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CD0" w:rsidRDefault="00C66CD0" w:rsidP="00C66CD0">
      <w:pPr>
        <w:autoSpaceDE w:val="0"/>
        <w:autoSpaceDN w:val="0"/>
        <w:adjustRightInd w:val="0"/>
        <w:spacing w:after="0" w:line="240" w:lineRule="auto"/>
        <w:rPr>
          <w:rFonts w:ascii="Calibri" w:hAnsi="Calibri" w:cs="Calibri"/>
          <w:color w:val="000000"/>
        </w:rPr>
      </w:pPr>
    </w:p>
    <w:p w:rsidR="00C66CD0" w:rsidRPr="00C66CD0" w:rsidRDefault="00C66CD0" w:rsidP="00C66CD0">
      <w:pPr>
        <w:autoSpaceDE w:val="0"/>
        <w:autoSpaceDN w:val="0"/>
        <w:adjustRightInd w:val="0"/>
        <w:spacing w:after="0" w:line="240" w:lineRule="auto"/>
        <w:jc w:val="center"/>
        <w:rPr>
          <w:rFonts w:ascii="Verdana" w:hAnsi="Verdana" w:cs="Calibri,Bold"/>
          <w:b/>
          <w:bCs/>
          <w:color w:val="000000"/>
          <w:sz w:val="24"/>
          <w:szCs w:val="24"/>
        </w:rPr>
      </w:pPr>
      <w:r w:rsidRPr="00C66CD0">
        <w:rPr>
          <w:rFonts w:ascii="Verdana" w:hAnsi="Verdana" w:cs="Calibri,Bold"/>
          <w:b/>
          <w:bCs/>
          <w:color w:val="000000"/>
          <w:sz w:val="24"/>
          <w:szCs w:val="24"/>
        </w:rPr>
        <w:t>Request f</w:t>
      </w:r>
      <w:r>
        <w:rPr>
          <w:rFonts w:ascii="Verdana" w:hAnsi="Verdana" w:cs="Calibri,Bold"/>
          <w:b/>
          <w:bCs/>
          <w:color w:val="000000"/>
          <w:sz w:val="24"/>
          <w:szCs w:val="24"/>
        </w:rPr>
        <w:t>or Quotation (RFQ) No. PR</w:t>
      </w:r>
      <w:r w:rsidR="009B5C35">
        <w:rPr>
          <w:rFonts w:ascii="Verdana" w:hAnsi="Verdana" w:cs="Calibri,Bold"/>
          <w:b/>
          <w:bCs/>
          <w:color w:val="000000"/>
          <w:sz w:val="24"/>
          <w:szCs w:val="24"/>
        </w:rPr>
        <w:t>7518717</w:t>
      </w:r>
      <w:r>
        <w:rPr>
          <w:rFonts w:ascii="Verdana" w:hAnsi="Verdana" w:cs="Calibri,Bold"/>
          <w:b/>
          <w:bCs/>
          <w:color w:val="000000"/>
          <w:sz w:val="24"/>
          <w:szCs w:val="24"/>
        </w:rPr>
        <w:t xml:space="preserve"> </w:t>
      </w:r>
      <w:r w:rsidR="009B5C35">
        <w:rPr>
          <w:rFonts w:ascii="Verdana" w:hAnsi="Verdana" w:cs="Calibri,Bold"/>
          <w:b/>
          <w:bCs/>
          <w:color w:val="000000"/>
          <w:sz w:val="24"/>
          <w:szCs w:val="24"/>
        </w:rPr>
        <w:t>–</w:t>
      </w:r>
      <w:r>
        <w:rPr>
          <w:rFonts w:ascii="Verdana" w:hAnsi="Verdana" w:cs="Calibri,Bold"/>
          <w:b/>
          <w:bCs/>
          <w:color w:val="000000"/>
          <w:sz w:val="24"/>
          <w:szCs w:val="24"/>
        </w:rPr>
        <w:t xml:space="preserve"> </w:t>
      </w:r>
      <w:r w:rsidR="009B5C35">
        <w:rPr>
          <w:rFonts w:ascii="Verdana" w:hAnsi="Verdana" w:cs="Calibri,Bold"/>
          <w:b/>
          <w:bCs/>
          <w:color w:val="000000"/>
          <w:sz w:val="24"/>
          <w:szCs w:val="24"/>
        </w:rPr>
        <w:t xml:space="preserve">Vinyl Flooring Chancery Basement for </w:t>
      </w:r>
      <w:r w:rsidR="008F34B9">
        <w:rPr>
          <w:rFonts w:ascii="Verdana" w:hAnsi="Verdana" w:cs="Calibri,Bold"/>
          <w:b/>
          <w:bCs/>
          <w:color w:val="000000"/>
          <w:sz w:val="24"/>
          <w:szCs w:val="24"/>
        </w:rPr>
        <w:t>US Embassy Muscat</w:t>
      </w:r>
    </w:p>
    <w:p w:rsidR="00C66CD0" w:rsidRPr="00C66CD0" w:rsidRDefault="00C66CD0" w:rsidP="00C66CD0">
      <w:pPr>
        <w:autoSpaceDE w:val="0"/>
        <w:autoSpaceDN w:val="0"/>
        <w:adjustRightInd w:val="0"/>
        <w:spacing w:after="0" w:line="240" w:lineRule="auto"/>
        <w:jc w:val="center"/>
        <w:rPr>
          <w:rFonts w:ascii="Verdana" w:hAnsi="Verdana" w:cs="Calibri,Bold"/>
          <w:b/>
          <w:bCs/>
          <w:color w:val="000000"/>
          <w:sz w:val="24"/>
          <w:szCs w:val="24"/>
        </w:rPr>
      </w:pPr>
    </w:p>
    <w:p w:rsidR="00C66CD0" w:rsidRDefault="00C66CD0" w:rsidP="00C66CD0">
      <w:pPr>
        <w:autoSpaceDE w:val="0"/>
        <w:autoSpaceDN w:val="0"/>
        <w:adjustRightInd w:val="0"/>
        <w:spacing w:after="0" w:line="240" w:lineRule="auto"/>
        <w:rPr>
          <w:rFonts w:ascii="Verdana" w:hAnsi="Verdana" w:cs="Calibri,Bold"/>
          <w:b/>
          <w:bCs/>
          <w:color w:val="000000"/>
        </w:rPr>
      </w:pPr>
      <w:r w:rsidRPr="00C66CD0">
        <w:rPr>
          <w:rFonts w:ascii="Verdana" w:hAnsi="Verdana" w:cs="Calibri,Bold"/>
          <w:b/>
          <w:bCs/>
          <w:color w:val="000000"/>
        </w:rPr>
        <w:t>I. DESCRIPTION</w:t>
      </w:r>
    </w:p>
    <w:p w:rsidR="008F34B9" w:rsidRPr="00C66CD0" w:rsidRDefault="008F34B9" w:rsidP="00C66CD0">
      <w:pPr>
        <w:autoSpaceDE w:val="0"/>
        <w:autoSpaceDN w:val="0"/>
        <w:adjustRightInd w:val="0"/>
        <w:spacing w:after="0" w:line="240" w:lineRule="auto"/>
        <w:rPr>
          <w:rFonts w:ascii="Verdana" w:hAnsi="Verdana" w:cs="Calibri,Bold"/>
          <w:b/>
          <w:bCs/>
          <w:color w:val="000000"/>
        </w:rPr>
      </w:pPr>
    </w:p>
    <w:p w:rsidR="00C66CD0" w:rsidRDefault="004D4FA7" w:rsidP="008F34B9">
      <w:pPr>
        <w:autoSpaceDE w:val="0"/>
        <w:autoSpaceDN w:val="0"/>
        <w:adjustRightInd w:val="0"/>
        <w:spacing w:after="0" w:line="240" w:lineRule="auto"/>
        <w:jc w:val="both"/>
        <w:rPr>
          <w:rFonts w:ascii="Verdana" w:hAnsi="Verdana" w:cs="Calibri"/>
          <w:color w:val="000000"/>
        </w:rPr>
      </w:pPr>
      <w:r w:rsidRPr="004D4FA7">
        <w:rPr>
          <w:rFonts w:ascii="Verdana" w:hAnsi="Verdana" w:cs="Calibri"/>
          <w:color w:val="000000"/>
        </w:rPr>
        <w:t xml:space="preserve">The U.S. Embassy in Muscat, Oman has a requirement to: Install new vinyl sheet flooring per the following SOW.  Work is located in the U.S. Embassy basement </w:t>
      </w:r>
      <w:r w:rsidRPr="00F02E72">
        <w:rPr>
          <w:rFonts w:ascii="Verdana" w:hAnsi="Verdana" w:cs="Calibri"/>
          <w:b/>
          <w:color w:val="000000"/>
          <w:u w:val="single"/>
        </w:rPr>
        <w:t>(Refer to the attached Scope of Work and sketches/drawings</w:t>
      </w:r>
      <w:r w:rsidR="00F02E72" w:rsidRPr="00F02E72">
        <w:rPr>
          <w:rFonts w:ascii="Verdana" w:hAnsi="Verdana" w:cs="Calibri"/>
          <w:b/>
          <w:color w:val="000000"/>
          <w:u w:val="single"/>
        </w:rPr>
        <w:t>)</w:t>
      </w:r>
      <w:r w:rsidR="00C66CD0" w:rsidRPr="00C66CD0">
        <w:rPr>
          <w:rFonts w:ascii="Verdana" w:hAnsi="Verdana" w:cs="Calibri"/>
          <w:color w:val="000000"/>
        </w:rPr>
        <w:t>, in accordance with terms and conditions set forth herein:</w:t>
      </w:r>
    </w:p>
    <w:p w:rsidR="008F34B9" w:rsidRPr="00C66CD0" w:rsidRDefault="008F34B9" w:rsidP="008F34B9">
      <w:pPr>
        <w:autoSpaceDE w:val="0"/>
        <w:autoSpaceDN w:val="0"/>
        <w:adjustRightInd w:val="0"/>
        <w:spacing w:after="0" w:line="240" w:lineRule="auto"/>
        <w:jc w:val="both"/>
        <w:rPr>
          <w:rFonts w:ascii="Verdana" w:hAnsi="Verdana" w:cs="Calibri"/>
          <w:color w:val="000000"/>
        </w:rPr>
      </w:pPr>
    </w:p>
    <w:p w:rsidR="00C66CD0" w:rsidRPr="00C66CD0" w:rsidRDefault="00C66CD0" w:rsidP="008F34B9">
      <w:pPr>
        <w:autoSpaceDE w:val="0"/>
        <w:autoSpaceDN w:val="0"/>
        <w:adjustRightInd w:val="0"/>
        <w:spacing w:after="0" w:line="240" w:lineRule="auto"/>
        <w:jc w:val="both"/>
        <w:rPr>
          <w:rFonts w:ascii="Verdana" w:hAnsi="Verdana" w:cs="Calibri"/>
          <w:color w:val="000000"/>
        </w:rPr>
      </w:pPr>
      <w:r w:rsidRPr="00C66CD0">
        <w:rPr>
          <w:rFonts w:ascii="Verdana" w:hAnsi="Verdana" w:cs="Calibri"/>
          <w:color w:val="000000"/>
        </w:rPr>
        <w:t xml:space="preserve">The contract </w:t>
      </w:r>
      <w:bookmarkStart w:id="0" w:name="_GoBack"/>
      <w:bookmarkEnd w:id="0"/>
      <w:r w:rsidRPr="00C66CD0">
        <w:rPr>
          <w:rFonts w:ascii="Verdana" w:hAnsi="Verdana" w:cs="Calibri"/>
          <w:color w:val="000000"/>
        </w:rPr>
        <w:t>type will be a firm fix</w:t>
      </w:r>
      <w:r w:rsidR="008F34B9">
        <w:rPr>
          <w:rFonts w:ascii="Verdana" w:hAnsi="Verdana" w:cs="Calibri"/>
          <w:color w:val="000000"/>
        </w:rPr>
        <w:t>ed price purchase order</w:t>
      </w:r>
      <w:r w:rsidRPr="00C66CD0">
        <w:rPr>
          <w:rFonts w:ascii="Verdana" w:hAnsi="Verdana" w:cs="Calibri"/>
          <w:color w:val="000000"/>
        </w:rPr>
        <w:t>. The prices listed shall include the goods,</w:t>
      </w:r>
      <w:r w:rsidR="008F34B9">
        <w:rPr>
          <w:rFonts w:ascii="Verdana" w:hAnsi="Verdana" w:cs="Calibri"/>
          <w:color w:val="000000"/>
        </w:rPr>
        <w:t xml:space="preserve"> packaging</w:t>
      </w:r>
      <w:r w:rsidR="004D4FA7">
        <w:rPr>
          <w:rFonts w:ascii="Verdana" w:hAnsi="Verdana" w:cs="Calibri"/>
          <w:color w:val="000000"/>
        </w:rPr>
        <w:t>, installation</w:t>
      </w:r>
      <w:r w:rsidR="008F34B9">
        <w:rPr>
          <w:rFonts w:ascii="Verdana" w:hAnsi="Verdana" w:cs="Calibri"/>
          <w:color w:val="000000"/>
        </w:rPr>
        <w:t xml:space="preserve"> </w:t>
      </w:r>
      <w:r w:rsidRPr="00C66CD0">
        <w:rPr>
          <w:rFonts w:ascii="Verdana" w:hAnsi="Verdana" w:cs="Calibri"/>
          <w:color w:val="000000"/>
        </w:rPr>
        <w:t>and transportation necessary to deliver required it</w:t>
      </w:r>
      <w:r w:rsidR="008F34B9">
        <w:rPr>
          <w:rFonts w:ascii="Verdana" w:hAnsi="Verdana" w:cs="Calibri"/>
          <w:color w:val="000000"/>
        </w:rPr>
        <w:t>ems to the US Embassy in Muscat</w:t>
      </w:r>
    </w:p>
    <w:p w:rsidR="008F34B9" w:rsidRDefault="008F34B9" w:rsidP="00C66CD0">
      <w:pPr>
        <w:autoSpaceDE w:val="0"/>
        <w:autoSpaceDN w:val="0"/>
        <w:adjustRightInd w:val="0"/>
        <w:spacing w:after="0" w:line="240" w:lineRule="auto"/>
        <w:rPr>
          <w:rFonts w:ascii="Verdana" w:hAnsi="Verdana" w:cs="Calibri,Bold"/>
          <w:b/>
          <w:bCs/>
          <w:color w:val="000000"/>
        </w:rPr>
      </w:pPr>
    </w:p>
    <w:p w:rsidR="00C66CD0" w:rsidRPr="00C66CD0" w:rsidRDefault="00C66CD0" w:rsidP="00C66CD0">
      <w:pPr>
        <w:autoSpaceDE w:val="0"/>
        <w:autoSpaceDN w:val="0"/>
        <w:adjustRightInd w:val="0"/>
        <w:spacing w:after="0" w:line="240" w:lineRule="auto"/>
        <w:rPr>
          <w:rFonts w:ascii="Verdana" w:hAnsi="Verdana" w:cs="Calibri,Bold"/>
          <w:b/>
          <w:bCs/>
          <w:color w:val="000000"/>
        </w:rPr>
      </w:pPr>
      <w:r w:rsidRPr="00C66CD0">
        <w:rPr>
          <w:rFonts w:ascii="Verdana" w:hAnsi="Verdana" w:cs="Calibri,Bold"/>
          <w:b/>
          <w:bCs/>
          <w:color w:val="000000"/>
        </w:rPr>
        <w:t>IMPORTANT NOTE: Central Contractor Registration</w:t>
      </w:r>
    </w:p>
    <w:p w:rsidR="008F34B9" w:rsidRDefault="008F34B9" w:rsidP="008F34B9">
      <w:pPr>
        <w:autoSpaceDE w:val="0"/>
        <w:autoSpaceDN w:val="0"/>
        <w:adjustRightInd w:val="0"/>
        <w:spacing w:after="0" w:line="240" w:lineRule="auto"/>
        <w:jc w:val="both"/>
        <w:rPr>
          <w:rFonts w:ascii="Verdana" w:hAnsi="Verdana" w:cs="Calibri"/>
          <w:color w:val="000000"/>
        </w:rPr>
      </w:pPr>
    </w:p>
    <w:p w:rsidR="00C66CD0" w:rsidRDefault="00C66CD0" w:rsidP="008F34B9">
      <w:pPr>
        <w:autoSpaceDE w:val="0"/>
        <w:autoSpaceDN w:val="0"/>
        <w:adjustRightInd w:val="0"/>
        <w:spacing w:after="0" w:line="240" w:lineRule="auto"/>
        <w:jc w:val="both"/>
        <w:rPr>
          <w:rFonts w:ascii="Verdana" w:hAnsi="Verdana" w:cs="Calibri"/>
          <w:color w:val="000000"/>
        </w:rPr>
      </w:pPr>
      <w:r w:rsidRPr="00C66CD0">
        <w:rPr>
          <w:rFonts w:ascii="Verdana" w:hAnsi="Verdana" w:cs="Calibri"/>
          <w:color w:val="000000"/>
        </w:rPr>
        <w:t>For procurement or contracts over $30,000.00, the contractor must be registered within Central Contractor</w:t>
      </w:r>
      <w:r w:rsidR="008F34B9">
        <w:rPr>
          <w:rFonts w:ascii="Verdana" w:hAnsi="Verdana" w:cs="Calibri"/>
          <w:color w:val="000000"/>
        </w:rPr>
        <w:t xml:space="preserve"> </w:t>
      </w:r>
      <w:r w:rsidRPr="00C66CD0">
        <w:rPr>
          <w:rFonts w:ascii="Verdana" w:hAnsi="Verdana" w:cs="Calibri"/>
          <w:color w:val="000000"/>
        </w:rPr>
        <w:t xml:space="preserve">Registration, which is part of the </w:t>
      </w:r>
      <w:r w:rsidRPr="00C66CD0">
        <w:rPr>
          <w:rFonts w:ascii="Verdana" w:hAnsi="Verdana" w:cs="Calibri"/>
          <w:color w:val="003378"/>
        </w:rPr>
        <w:t>System for Award Management (SAM)</w:t>
      </w:r>
      <w:r w:rsidRPr="00C66CD0">
        <w:rPr>
          <w:rFonts w:ascii="Verdana" w:hAnsi="Verdana" w:cs="Calibri"/>
          <w:color w:val="000000"/>
        </w:rPr>
        <w:t>.</w:t>
      </w:r>
      <w:r w:rsidR="00192AA7" w:rsidRPr="00192AA7">
        <w:t xml:space="preserve"> </w:t>
      </w:r>
      <w:hyperlink r:id="rId7" w:history="1">
        <w:r w:rsidR="00192AA7" w:rsidRPr="00DF5B51">
          <w:rPr>
            <w:rStyle w:val="Hyperlink"/>
            <w:rFonts w:ascii="Verdana" w:hAnsi="Verdana" w:cs="Calibri"/>
          </w:rPr>
          <w:t>https://www.sam.gov/portal/SAM/</w:t>
        </w:r>
      </w:hyperlink>
    </w:p>
    <w:p w:rsidR="00192AA7" w:rsidRDefault="00192AA7" w:rsidP="008F34B9">
      <w:pPr>
        <w:autoSpaceDE w:val="0"/>
        <w:autoSpaceDN w:val="0"/>
        <w:adjustRightInd w:val="0"/>
        <w:spacing w:after="0" w:line="240" w:lineRule="auto"/>
        <w:jc w:val="both"/>
        <w:rPr>
          <w:rFonts w:ascii="Verdana" w:hAnsi="Verdana" w:cs="Calibri"/>
          <w:color w:val="000000"/>
        </w:rPr>
      </w:pPr>
    </w:p>
    <w:p w:rsidR="008F34B9" w:rsidRPr="00C66CD0" w:rsidRDefault="008F34B9" w:rsidP="008F34B9">
      <w:pPr>
        <w:autoSpaceDE w:val="0"/>
        <w:autoSpaceDN w:val="0"/>
        <w:adjustRightInd w:val="0"/>
        <w:spacing w:after="0" w:line="240" w:lineRule="auto"/>
        <w:jc w:val="both"/>
        <w:rPr>
          <w:rFonts w:ascii="Verdana" w:hAnsi="Verdana" w:cs="Calibri"/>
          <w:color w:val="000000"/>
        </w:rPr>
      </w:pPr>
    </w:p>
    <w:p w:rsidR="00C66CD0" w:rsidRDefault="00C66CD0" w:rsidP="00C66CD0">
      <w:pPr>
        <w:autoSpaceDE w:val="0"/>
        <w:autoSpaceDN w:val="0"/>
        <w:adjustRightInd w:val="0"/>
        <w:spacing w:after="0" w:line="240" w:lineRule="auto"/>
        <w:rPr>
          <w:rFonts w:ascii="Verdana" w:hAnsi="Verdana" w:cs="Calibri,Bold"/>
          <w:b/>
          <w:bCs/>
          <w:color w:val="000000"/>
        </w:rPr>
      </w:pPr>
      <w:r w:rsidRPr="00C66CD0">
        <w:rPr>
          <w:rFonts w:ascii="Verdana" w:hAnsi="Verdana" w:cs="Calibri,Bold"/>
          <w:b/>
          <w:bCs/>
          <w:color w:val="000000"/>
        </w:rPr>
        <w:t>II. PRICING</w:t>
      </w:r>
    </w:p>
    <w:p w:rsidR="008F34B9" w:rsidRPr="00C66CD0" w:rsidRDefault="008F34B9" w:rsidP="00C66CD0">
      <w:pPr>
        <w:autoSpaceDE w:val="0"/>
        <w:autoSpaceDN w:val="0"/>
        <w:adjustRightInd w:val="0"/>
        <w:spacing w:after="0" w:line="240" w:lineRule="auto"/>
        <w:rPr>
          <w:rFonts w:ascii="Verdana" w:hAnsi="Verdana" w:cs="Calibri,Bold"/>
          <w:b/>
          <w:bCs/>
          <w:color w:val="000000"/>
        </w:rPr>
      </w:pPr>
    </w:p>
    <w:p w:rsidR="00C66CD0" w:rsidRPr="00C66CD0" w:rsidRDefault="00C66CD0" w:rsidP="00C66CD0">
      <w:pPr>
        <w:autoSpaceDE w:val="0"/>
        <w:autoSpaceDN w:val="0"/>
        <w:adjustRightInd w:val="0"/>
        <w:spacing w:after="0" w:line="240" w:lineRule="auto"/>
        <w:rPr>
          <w:rFonts w:ascii="Verdana" w:hAnsi="Verdana" w:cs="Calibri,Bold"/>
          <w:b/>
          <w:bCs/>
          <w:color w:val="000000"/>
        </w:rPr>
      </w:pPr>
      <w:r w:rsidRPr="00C66CD0">
        <w:rPr>
          <w:rFonts w:ascii="Verdana" w:hAnsi="Verdana" w:cs="Calibri"/>
          <w:color w:val="000000"/>
        </w:rPr>
        <w:t xml:space="preserve">The Contractor shall provide a firm fixed price in </w:t>
      </w:r>
      <w:r w:rsidR="008F34B9">
        <w:rPr>
          <w:rFonts w:ascii="Verdana" w:hAnsi="Verdana" w:cs="Calibri"/>
          <w:color w:val="000000"/>
        </w:rPr>
        <w:t xml:space="preserve">Omani </w:t>
      </w:r>
      <w:proofErr w:type="spellStart"/>
      <w:r w:rsidR="008F34B9">
        <w:rPr>
          <w:rFonts w:ascii="Verdana" w:hAnsi="Verdana" w:cs="Calibri"/>
          <w:color w:val="000000"/>
        </w:rPr>
        <w:t>Rials</w:t>
      </w:r>
      <w:proofErr w:type="spellEnd"/>
      <w:r w:rsidRPr="00C66CD0">
        <w:rPr>
          <w:rFonts w:ascii="Verdana" w:hAnsi="Verdana" w:cs="Calibri"/>
          <w:color w:val="000000"/>
        </w:rPr>
        <w:t xml:space="preserve"> for </w:t>
      </w:r>
      <w:r w:rsidR="008F34B9">
        <w:rPr>
          <w:rFonts w:ascii="Verdana" w:hAnsi="Verdana" w:cs="Calibri,Bold"/>
          <w:b/>
          <w:bCs/>
          <w:color w:val="000000"/>
        </w:rPr>
        <w:t xml:space="preserve">RFQ # </w:t>
      </w:r>
      <w:r w:rsidR="008F34B9" w:rsidRPr="008F34B9">
        <w:rPr>
          <w:rFonts w:ascii="Verdana" w:hAnsi="Verdana" w:cs="Calibri,Bold"/>
          <w:b/>
          <w:bCs/>
          <w:color w:val="000000"/>
        </w:rPr>
        <w:t>PR</w:t>
      </w:r>
      <w:r w:rsidR="004D4FA7">
        <w:rPr>
          <w:rFonts w:ascii="Verdana" w:hAnsi="Verdana" w:cs="Calibri,Bold"/>
          <w:b/>
          <w:bCs/>
          <w:color w:val="000000"/>
        </w:rPr>
        <w:t>7518717</w:t>
      </w:r>
    </w:p>
    <w:p w:rsidR="008F34B9" w:rsidRDefault="008F34B9" w:rsidP="00C66CD0">
      <w:pPr>
        <w:autoSpaceDE w:val="0"/>
        <w:autoSpaceDN w:val="0"/>
        <w:adjustRightInd w:val="0"/>
        <w:spacing w:after="0" w:line="240" w:lineRule="auto"/>
        <w:rPr>
          <w:rFonts w:ascii="Verdana" w:hAnsi="Verdana" w:cs="Calibri"/>
          <w:color w:val="000000"/>
        </w:rPr>
      </w:pPr>
    </w:p>
    <w:p w:rsidR="00C66CD0" w:rsidRPr="00C66CD0" w:rsidRDefault="00C66CD0" w:rsidP="00C66CD0">
      <w:pPr>
        <w:autoSpaceDE w:val="0"/>
        <w:autoSpaceDN w:val="0"/>
        <w:adjustRightInd w:val="0"/>
        <w:spacing w:after="0" w:line="240" w:lineRule="auto"/>
        <w:rPr>
          <w:rFonts w:ascii="Verdana" w:hAnsi="Verdana" w:cs="Calibri"/>
          <w:color w:val="000000"/>
        </w:rPr>
      </w:pPr>
      <w:r w:rsidRPr="00C66CD0">
        <w:rPr>
          <w:rFonts w:ascii="Verdana" w:hAnsi="Verdana" w:cs="Calibri"/>
          <w:color w:val="000000"/>
        </w:rPr>
        <w:t>Name of Company &amp; logo:</w:t>
      </w:r>
    </w:p>
    <w:p w:rsidR="008F34B9" w:rsidRDefault="008F34B9" w:rsidP="00C66CD0">
      <w:pPr>
        <w:autoSpaceDE w:val="0"/>
        <w:autoSpaceDN w:val="0"/>
        <w:adjustRightInd w:val="0"/>
        <w:spacing w:after="0" w:line="240" w:lineRule="auto"/>
        <w:rPr>
          <w:rFonts w:ascii="Verdana" w:hAnsi="Verdana" w:cs="Calibri"/>
          <w:color w:val="000000"/>
        </w:rPr>
      </w:pPr>
    </w:p>
    <w:p w:rsidR="00C66CD0" w:rsidRPr="00C66CD0" w:rsidRDefault="00C66CD0" w:rsidP="00C66CD0">
      <w:pPr>
        <w:autoSpaceDE w:val="0"/>
        <w:autoSpaceDN w:val="0"/>
        <w:adjustRightInd w:val="0"/>
        <w:spacing w:after="0" w:line="240" w:lineRule="auto"/>
        <w:rPr>
          <w:rFonts w:ascii="Verdana" w:hAnsi="Verdana" w:cs="Calibri"/>
          <w:color w:val="000000"/>
        </w:rPr>
      </w:pPr>
      <w:r w:rsidRPr="00C66CD0">
        <w:rPr>
          <w:rFonts w:ascii="Verdana" w:hAnsi="Verdana" w:cs="Calibri"/>
          <w:color w:val="000000"/>
        </w:rPr>
        <w:t>DUNS and SAM Numbers:</w:t>
      </w:r>
    </w:p>
    <w:p w:rsidR="008F34B9" w:rsidRDefault="008F34B9" w:rsidP="00C66CD0">
      <w:pPr>
        <w:autoSpaceDE w:val="0"/>
        <w:autoSpaceDN w:val="0"/>
        <w:adjustRightInd w:val="0"/>
        <w:spacing w:after="0" w:line="240" w:lineRule="auto"/>
        <w:rPr>
          <w:rFonts w:ascii="Verdana" w:hAnsi="Verdana" w:cs="Calibri"/>
          <w:color w:val="000000"/>
        </w:rPr>
      </w:pPr>
    </w:p>
    <w:p w:rsidR="00C66CD0" w:rsidRPr="00C66CD0" w:rsidRDefault="00C66CD0" w:rsidP="00C66CD0">
      <w:pPr>
        <w:autoSpaceDE w:val="0"/>
        <w:autoSpaceDN w:val="0"/>
        <w:adjustRightInd w:val="0"/>
        <w:spacing w:after="0" w:line="240" w:lineRule="auto"/>
        <w:rPr>
          <w:rFonts w:ascii="Verdana" w:hAnsi="Verdana" w:cs="Calibri"/>
          <w:color w:val="000000"/>
        </w:rPr>
      </w:pPr>
      <w:r w:rsidRPr="00C66CD0">
        <w:rPr>
          <w:rFonts w:ascii="Verdana" w:hAnsi="Verdana" w:cs="Calibri"/>
          <w:color w:val="000000"/>
        </w:rPr>
        <w:t>Address &amp; Phone number:</w:t>
      </w:r>
    </w:p>
    <w:p w:rsidR="008F34B9" w:rsidRDefault="008F34B9" w:rsidP="00C66CD0">
      <w:pPr>
        <w:autoSpaceDE w:val="0"/>
        <w:autoSpaceDN w:val="0"/>
        <w:adjustRightInd w:val="0"/>
        <w:spacing w:after="0" w:line="240" w:lineRule="auto"/>
        <w:rPr>
          <w:rFonts w:ascii="Verdana" w:hAnsi="Verdana" w:cs="Calibri"/>
          <w:color w:val="000000"/>
        </w:rPr>
      </w:pPr>
    </w:p>
    <w:p w:rsidR="00C66CD0" w:rsidRPr="00C66CD0" w:rsidRDefault="00C66CD0" w:rsidP="00C66CD0">
      <w:pPr>
        <w:autoSpaceDE w:val="0"/>
        <w:autoSpaceDN w:val="0"/>
        <w:adjustRightInd w:val="0"/>
        <w:spacing w:after="0" w:line="240" w:lineRule="auto"/>
        <w:rPr>
          <w:rFonts w:ascii="Verdana" w:hAnsi="Verdana" w:cs="Calibri"/>
          <w:color w:val="000000"/>
        </w:rPr>
      </w:pPr>
      <w:r w:rsidRPr="00C66CD0">
        <w:rPr>
          <w:rFonts w:ascii="Verdana" w:hAnsi="Verdana" w:cs="Calibri"/>
          <w:color w:val="000000"/>
        </w:rPr>
        <w:t>Contract Person:</w:t>
      </w:r>
    </w:p>
    <w:p w:rsidR="008F34B9" w:rsidRDefault="008F34B9" w:rsidP="00C66CD0">
      <w:pPr>
        <w:autoSpaceDE w:val="0"/>
        <w:autoSpaceDN w:val="0"/>
        <w:adjustRightInd w:val="0"/>
        <w:spacing w:after="0" w:line="240" w:lineRule="auto"/>
        <w:rPr>
          <w:rFonts w:ascii="Verdana" w:hAnsi="Verdana" w:cs="Calibri"/>
          <w:color w:val="000000"/>
        </w:rPr>
      </w:pPr>
    </w:p>
    <w:p w:rsidR="00C66CD0" w:rsidRDefault="00C66CD0" w:rsidP="00C66CD0">
      <w:pPr>
        <w:autoSpaceDE w:val="0"/>
        <w:autoSpaceDN w:val="0"/>
        <w:adjustRightInd w:val="0"/>
        <w:spacing w:after="0" w:line="240" w:lineRule="auto"/>
        <w:rPr>
          <w:rFonts w:ascii="Verdana" w:hAnsi="Verdana" w:cs="Calibri"/>
          <w:color w:val="000000"/>
        </w:rPr>
      </w:pPr>
      <w:r w:rsidRPr="00C66CD0">
        <w:rPr>
          <w:rFonts w:ascii="Verdana" w:hAnsi="Verdana" w:cs="Calibri"/>
          <w:color w:val="000000"/>
        </w:rPr>
        <w:t xml:space="preserve">E-mail </w:t>
      </w:r>
      <w:proofErr w:type="gramStart"/>
      <w:r w:rsidRPr="00C66CD0">
        <w:rPr>
          <w:rFonts w:ascii="Verdana" w:hAnsi="Verdana" w:cs="Calibri"/>
          <w:color w:val="000000"/>
        </w:rPr>
        <w:t>address :</w:t>
      </w:r>
      <w:proofErr w:type="gramEnd"/>
    </w:p>
    <w:p w:rsidR="00192AA7" w:rsidRDefault="00192AA7" w:rsidP="00C66CD0">
      <w:pPr>
        <w:autoSpaceDE w:val="0"/>
        <w:autoSpaceDN w:val="0"/>
        <w:adjustRightInd w:val="0"/>
        <w:spacing w:after="0" w:line="240" w:lineRule="auto"/>
        <w:rPr>
          <w:rFonts w:ascii="Verdana" w:hAnsi="Verdana" w:cs="Calibri"/>
          <w:color w:val="000000"/>
        </w:rPr>
      </w:pPr>
    </w:p>
    <w:tbl>
      <w:tblPr>
        <w:tblStyle w:val="TableGrid"/>
        <w:tblW w:w="0" w:type="auto"/>
        <w:tblLayout w:type="fixed"/>
        <w:tblLook w:val="04A0" w:firstRow="1" w:lastRow="0" w:firstColumn="1" w:lastColumn="0" w:noHBand="0" w:noVBand="1"/>
      </w:tblPr>
      <w:tblGrid>
        <w:gridCol w:w="1188"/>
        <w:gridCol w:w="3510"/>
        <w:gridCol w:w="607"/>
        <w:gridCol w:w="743"/>
        <w:gridCol w:w="1350"/>
        <w:gridCol w:w="2070"/>
      </w:tblGrid>
      <w:tr w:rsidR="001221CE" w:rsidTr="004D4FA7">
        <w:tc>
          <w:tcPr>
            <w:tcW w:w="1188" w:type="dxa"/>
          </w:tcPr>
          <w:p w:rsidR="00192AA7" w:rsidRDefault="001221CE" w:rsidP="00C66CD0">
            <w:pPr>
              <w:autoSpaceDE w:val="0"/>
              <w:autoSpaceDN w:val="0"/>
              <w:adjustRightInd w:val="0"/>
              <w:rPr>
                <w:rFonts w:ascii="Verdana" w:hAnsi="Verdana" w:cs="Calibri"/>
                <w:color w:val="000000"/>
              </w:rPr>
            </w:pPr>
            <w:r>
              <w:rPr>
                <w:rFonts w:ascii="Verdana" w:hAnsi="Verdana" w:cs="Calibri"/>
                <w:color w:val="000000"/>
              </w:rPr>
              <w:t>CLIN No</w:t>
            </w:r>
          </w:p>
        </w:tc>
        <w:tc>
          <w:tcPr>
            <w:tcW w:w="3510" w:type="dxa"/>
          </w:tcPr>
          <w:p w:rsidR="00192AA7" w:rsidRDefault="001221CE" w:rsidP="00C66CD0">
            <w:pPr>
              <w:autoSpaceDE w:val="0"/>
              <w:autoSpaceDN w:val="0"/>
              <w:adjustRightInd w:val="0"/>
              <w:rPr>
                <w:rFonts w:ascii="Verdana" w:hAnsi="Verdana" w:cs="Calibri"/>
                <w:color w:val="000000"/>
              </w:rPr>
            </w:pPr>
            <w:r>
              <w:rPr>
                <w:rFonts w:ascii="Verdana" w:hAnsi="Verdana" w:cs="Calibri"/>
                <w:color w:val="000000"/>
              </w:rPr>
              <w:t>Description</w:t>
            </w:r>
          </w:p>
        </w:tc>
        <w:tc>
          <w:tcPr>
            <w:tcW w:w="607" w:type="dxa"/>
          </w:tcPr>
          <w:p w:rsidR="00192AA7" w:rsidRDefault="001221CE" w:rsidP="00C66CD0">
            <w:pPr>
              <w:autoSpaceDE w:val="0"/>
              <w:autoSpaceDN w:val="0"/>
              <w:adjustRightInd w:val="0"/>
              <w:rPr>
                <w:rFonts w:ascii="Verdana" w:hAnsi="Verdana" w:cs="Calibri"/>
                <w:color w:val="000000"/>
              </w:rPr>
            </w:pPr>
            <w:proofErr w:type="spellStart"/>
            <w:r>
              <w:rPr>
                <w:rFonts w:ascii="Verdana" w:hAnsi="Verdana" w:cs="Calibri"/>
                <w:color w:val="000000"/>
              </w:rPr>
              <w:t>Qty</w:t>
            </w:r>
            <w:proofErr w:type="spellEnd"/>
          </w:p>
        </w:tc>
        <w:tc>
          <w:tcPr>
            <w:tcW w:w="743" w:type="dxa"/>
          </w:tcPr>
          <w:p w:rsidR="00192AA7" w:rsidRDefault="001221CE" w:rsidP="00C66CD0">
            <w:pPr>
              <w:autoSpaceDE w:val="0"/>
              <w:autoSpaceDN w:val="0"/>
              <w:adjustRightInd w:val="0"/>
              <w:rPr>
                <w:rFonts w:ascii="Verdana" w:hAnsi="Verdana" w:cs="Calibri"/>
                <w:color w:val="000000"/>
              </w:rPr>
            </w:pPr>
            <w:r>
              <w:rPr>
                <w:rFonts w:ascii="Verdana" w:hAnsi="Verdana" w:cs="Calibri"/>
                <w:color w:val="000000"/>
              </w:rPr>
              <w:t>Unit</w:t>
            </w:r>
          </w:p>
        </w:tc>
        <w:tc>
          <w:tcPr>
            <w:tcW w:w="1350" w:type="dxa"/>
          </w:tcPr>
          <w:p w:rsidR="00192AA7" w:rsidRDefault="001221CE" w:rsidP="00C66CD0">
            <w:pPr>
              <w:autoSpaceDE w:val="0"/>
              <w:autoSpaceDN w:val="0"/>
              <w:adjustRightInd w:val="0"/>
              <w:rPr>
                <w:rFonts w:ascii="Verdana" w:hAnsi="Verdana" w:cs="Calibri"/>
                <w:color w:val="000000"/>
              </w:rPr>
            </w:pPr>
            <w:r>
              <w:rPr>
                <w:rFonts w:ascii="Verdana" w:hAnsi="Verdana" w:cs="Calibri"/>
                <w:color w:val="000000"/>
              </w:rPr>
              <w:t>Unit Cost</w:t>
            </w:r>
          </w:p>
          <w:p w:rsidR="004D4FA7" w:rsidRDefault="004D4FA7" w:rsidP="00C66CD0">
            <w:pPr>
              <w:autoSpaceDE w:val="0"/>
              <w:autoSpaceDN w:val="0"/>
              <w:adjustRightInd w:val="0"/>
              <w:rPr>
                <w:rFonts w:ascii="Verdana" w:hAnsi="Verdana" w:cs="Calibri"/>
                <w:color w:val="000000"/>
              </w:rPr>
            </w:pPr>
            <w:r>
              <w:rPr>
                <w:rFonts w:ascii="Verdana" w:hAnsi="Verdana" w:cs="Calibri"/>
                <w:color w:val="000000"/>
              </w:rPr>
              <w:t xml:space="preserve">R.O. </w:t>
            </w:r>
          </w:p>
        </w:tc>
        <w:tc>
          <w:tcPr>
            <w:tcW w:w="2070" w:type="dxa"/>
          </w:tcPr>
          <w:p w:rsidR="00192AA7" w:rsidRDefault="001221CE" w:rsidP="00C66CD0">
            <w:pPr>
              <w:autoSpaceDE w:val="0"/>
              <w:autoSpaceDN w:val="0"/>
              <w:adjustRightInd w:val="0"/>
              <w:rPr>
                <w:rFonts w:ascii="Verdana" w:hAnsi="Verdana" w:cs="Calibri"/>
                <w:color w:val="000000"/>
              </w:rPr>
            </w:pPr>
            <w:r>
              <w:rPr>
                <w:rFonts w:ascii="Verdana" w:hAnsi="Verdana" w:cs="Calibri"/>
                <w:color w:val="000000"/>
              </w:rPr>
              <w:t>Total Cost</w:t>
            </w:r>
            <w:r w:rsidR="004D4FA7">
              <w:rPr>
                <w:rFonts w:ascii="Verdana" w:hAnsi="Verdana" w:cs="Calibri"/>
                <w:color w:val="000000"/>
              </w:rPr>
              <w:t xml:space="preserve"> R.O.</w:t>
            </w:r>
          </w:p>
        </w:tc>
      </w:tr>
      <w:tr w:rsidR="001221CE" w:rsidTr="004D4FA7">
        <w:tc>
          <w:tcPr>
            <w:tcW w:w="1188" w:type="dxa"/>
          </w:tcPr>
          <w:p w:rsidR="001221CE" w:rsidRDefault="001221CE" w:rsidP="001221CE">
            <w:pPr>
              <w:autoSpaceDE w:val="0"/>
              <w:autoSpaceDN w:val="0"/>
              <w:adjustRightInd w:val="0"/>
              <w:jc w:val="center"/>
              <w:rPr>
                <w:rFonts w:ascii="Verdana" w:hAnsi="Verdana" w:cs="Calibri"/>
                <w:color w:val="000000"/>
              </w:rPr>
            </w:pPr>
            <w:r>
              <w:rPr>
                <w:rFonts w:ascii="Verdana" w:hAnsi="Verdana" w:cs="Calibri"/>
                <w:color w:val="000000"/>
              </w:rPr>
              <w:t>1</w:t>
            </w:r>
          </w:p>
        </w:tc>
        <w:tc>
          <w:tcPr>
            <w:tcW w:w="3510" w:type="dxa"/>
          </w:tcPr>
          <w:p w:rsidR="001221CE" w:rsidRDefault="004D4FA7" w:rsidP="00E95739">
            <w:pPr>
              <w:autoSpaceDE w:val="0"/>
              <w:autoSpaceDN w:val="0"/>
              <w:adjustRightInd w:val="0"/>
              <w:rPr>
                <w:rFonts w:ascii="Verdana" w:hAnsi="Verdana" w:cs="Calibri"/>
                <w:color w:val="000000"/>
              </w:rPr>
            </w:pPr>
            <w:r w:rsidRPr="004D4FA7">
              <w:rPr>
                <w:rFonts w:ascii="Verdana" w:hAnsi="Verdana" w:cs="Calibri"/>
                <w:color w:val="000000"/>
              </w:rPr>
              <w:t xml:space="preserve">The U.S. Embassy in Muscat, Oman has a requirement to: Install new vinyl sheet flooring per the following </w:t>
            </w:r>
            <w:r>
              <w:rPr>
                <w:rFonts w:ascii="Verdana" w:hAnsi="Verdana" w:cs="Calibri"/>
                <w:color w:val="000000"/>
              </w:rPr>
              <w:t>Statement of Work (</w:t>
            </w:r>
            <w:r w:rsidRPr="004D4FA7">
              <w:rPr>
                <w:rFonts w:ascii="Verdana" w:hAnsi="Verdana" w:cs="Calibri"/>
                <w:color w:val="000000"/>
              </w:rPr>
              <w:t>SOW</w:t>
            </w:r>
            <w:r>
              <w:rPr>
                <w:rFonts w:ascii="Verdana" w:hAnsi="Verdana" w:cs="Calibri"/>
                <w:color w:val="000000"/>
              </w:rPr>
              <w:t>) and Drawing/Sketches.</w:t>
            </w:r>
          </w:p>
          <w:p w:rsidR="004D4FA7" w:rsidRDefault="004D4FA7" w:rsidP="00E95739">
            <w:pPr>
              <w:autoSpaceDE w:val="0"/>
              <w:autoSpaceDN w:val="0"/>
              <w:adjustRightInd w:val="0"/>
              <w:rPr>
                <w:rFonts w:ascii="Verdana" w:hAnsi="Verdana" w:cs="Calibri"/>
                <w:color w:val="000000"/>
              </w:rPr>
            </w:pPr>
          </w:p>
          <w:p w:rsidR="004D4FA7" w:rsidRPr="00CC2118" w:rsidRDefault="004D4FA7" w:rsidP="004D4FA7">
            <w:pPr>
              <w:pStyle w:val="ListParagraph"/>
              <w:widowControl w:val="0"/>
              <w:numPr>
                <w:ilvl w:val="0"/>
                <w:numId w:val="3"/>
              </w:numPr>
              <w:tabs>
                <w:tab w:val="left" w:pos="-720"/>
              </w:tabs>
              <w:suppressAutoHyphens/>
              <w:jc w:val="both"/>
              <w:rPr>
                <w:rFonts w:ascii="Times New Roman" w:hAnsi="Times New Roman"/>
                <w:b/>
                <w:szCs w:val="24"/>
              </w:rPr>
            </w:pPr>
            <w:r w:rsidRPr="00CC2118">
              <w:rPr>
                <w:rFonts w:ascii="Times New Roman" w:hAnsi="Times New Roman"/>
                <w:b/>
                <w:szCs w:val="24"/>
              </w:rPr>
              <w:t>GENERAL REQUIREMENTS</w:t>
            </w:r>
          </w:p>
          <w:p w:rsidR="004D4FA7" w:rsidRPr="00CC2118" w:rsidRDefault="004D4FA7" w:rsidP="004D4FA7">
            <w:pPr>
              <w:jc w:val="both"/>
              <w:rPr>
                <w:rFonts w:ascii="Times New Roman" w:hAnsi="Times New Roman"/>
                <w:szCs w:val="24"/>
              </w:rPr>
            </w:pPr>
          </w:p>
          <w:p w:rsidR="004D4FA7" w:rsidRPr="004D4FA7" w:rsidRDefault="004D4FA7" w:rsidP="004D4FA7">
            <w:pPr>
              <w:pStyle w:val="BodyText"/>
              <w:widowControl/>
              <w:numPr>
                <w:ilvl w:val="1"/>
                <w:numId w:val="2"/>
              </w:numPr>
              <w:autoSpaceDE w:val="0"/>
              <w:autoSpaceDN w:val="0"/>
              <w:adjustRightInd w:val="0"/>
              <w:ind w:left="720" w:hanging="450"/>
              <w:rPr>
                <w:rFonts w:ascii="Arial" w:hAnsi="Arial" w:cs="Arial"/>
                <w:szCs w:val="24"/>
              </w:rPr>
            </w:pPr>
            <w:r w:rsidRPr="004D4FA7">
              <w:rPr>
                <w:rFonts w:ascii="Arial" w:hAnsi="Arial" w:cs="Arial"/>
                <w:szCs w:val="24"/>
              </w:rPr>
              <w:lastRenderedPageBreak/>
              <w:t xml:space="preserve">The contractor shall complete all work, including furnishing all labor, material, equipment and services, unless otherwise specified herein, required under this contract. For the list of the Government furnished materials see section 8 of the statement of work. </w:t>
            </w:r>
          </w:p>
          <w:p w:rsidR="004D4FA7" w:rsidRPr="004D4FA7" w:rsidRDefault="004D4FA7" w:rsidP="004D4FA7">
            <w:pPr>
              <w:pStyle w:val="BodyText"/>
              <w:widowControl/>
              <w:numPr>
                <w:ilvl w:val="1"/>
                <w:numId w:val="2"/>
              </w:numPr>
              <w:autoSpaceDE w:val="0"/>
              <w:autoSpaceDN w:val="0"/>
              <w:adjustRightInd w:val="0"/>
              <w:ind w:left="720" w:hanging="450"/>
              <w:rPr>
                <w:rFonts w:ascii="Arial" w:hAnsi="Arial" w:cs="Arial"/>
                <w:szCs w:val="24"/>
              </w:rPr>
            </w:pPr>
            <w:r w:rsidRPr="004D4FA7">
              <w:rPr>
                <w:rFonts w:ascii="Arial" w:hAnsi="Arial" w:cs="Arial"/>
                <w:szCs w:val="24"/>
              </w:rPr>
              <w:t>All dimensions provided in this statement of work are approximate and must be verified by the Contractor at the work site. The contractor shall visit the work site at a time designated by the Contracting Officer and inspect the work area in order to understand the existing conditions and work requirements.</w:t>
            </w:r>
          </w:p>
          <w:p w:rsidR="004D4FA7" w:rsidRPr="004D4FA7" w:rsidRDefault="004D4FA7" w:rsidP="004D4FA7">
            <w:pPr>
              <w:pStyle w:val="BodyText"/>
              <w:widowControl/>
              <w:numPr>
                <w:ilvl w:val="1"/>
                <w:numId w:val="2"/>
              </w:numPr>
              <w:autoSpaceDE w:val="0"/>
              <w:autoSpaceDN w:val="0"/>
              <w:adjustRightInd w:val="0"/>
              <w:ind w:left="720" w:hanging="450"/>
              <w:rPr>
                <w:rFonts w:ascii="Arial" w:hAnsi="Arial" w:cs="Arial"/>
                <w:szCs w:val="24"/>
              </w:rPr>
            </w:pPr>
            <w:r w:rsidRPr="004D4FA7">
              <w:rPr>
                <w:rFonts w:ascii="Arial" w:hAnsi="Arial" w:cs="Arial"/>
                <w:szCs w:val="24"/>
              </w:rPr>
              <w:t>The contractor shall confine all operations (including storage of materials) on the premises to areas authorized or approved by Embassy FAC personnel.</w:t>
            </w:r>
          </w:p>
          <w:p w:rsidR="004D4FA7" w:rsidRPr="004D4FA7" w:rsidRDefault="004D4FA7" w:rsidP="004D4FA7">
            <w:pPr>
              <w:pStyle w:val="BodyText"/>
              <w:widowControl/>
              <w:numPr>
                <w:ilvl w:val="1"/>
                <w:numId w:val="2"/>
              </w:numPr>
              <w:autoSpaceDE w:val="0"/>
              <w:autoSpaceDN w:val="0"/>
              <w:adjustRightInd w:val="0"/>
              <w:ind w:left="720" w:hanging="450"/>
              <w:rPr>
                <w:rFonts w:ascii="Arial" w:hAnsi="Arial" w:cs="Arial"/>
                <w:szCs w:val="24"/>
              </w:rPr>
            </w:pPr>
            <w:r w:rsidRPr="004D4FA7">
              <w:rPr>
                <w:rFonts w:ascii="Arial" w:hAnsi="Arial" w:cs="Arial"/>
                <w:szCs w:val="24"/>
              </w:rPr>
              <w:t>Work areas, storage areas and office areas shall be kept clean and neat.  Work areas shall be cleaned daily and debris removed from site frequently.</w:t>
            </w:r>
          </w:p>
          <w:p w:rsidR="004D4FA7" w:rsidRPr="004D4FA7" w:rsidRDefault="004D4FA7" w:rsidP="004D4FA7">
            <w:pPr>
              <w:pStyle w:val="BodyText"/>
              <w:widowControl/>
              <w:numPr>
                <w:ilvl w:val="1"/>
                <w:numId w:val="2"/>
              </w:numPr>
              <w:autoSpaceDE w:val="0"/>
              <w:autoSpaceDN w:val="0"/>
              <w:adjustRightInd w:val="0"/>
              <w:ind w:left="720" w:hanging="450"/>
              <w:rPr>
                <w:rFonts w:ascii="Arial" w:hAnsi="Arial" w:cs="Arial"/>
                <w:szCs w:val="24"/>
              </w:rPr>
            </w:pPr>
            <w:r w:rsidRPr="004D4FA7">
              <w:rPr>
                <w:rFonts w:ascii="Arial" w:hAnsi="Arial" w:cs="Arial"/>
                <w:szCs w:val="24"/>
              </w:rPr>
              <w:t>The contractor is responsible for protection of building hardware, equipment, ceilings, floors, and walls adjacent to the work area. Drop cloths, protective coverings, and other appropriate methods shall be used to protect these items from damage.</w:t>
            </w:r>
          </w:p>
          <w:p w:rsidR="004D4FA7" w:rsidRPr="004D4FA7" w:rsidRDefault="004D4FA7" w:rsidP="004D4FA7">
            <w:pPr>
              <w:pStyle w:val="BodyText"/>
              <w:widowControl/>
              <w:numPr>
                <w:ilvl w:val="1"/>
                <w:numId w:val="2"/>
              </w:numPr>
              <w:autoSpaceDE w:val="0"/>
              <w:autoSpaceDN w:val="0"/>
              <w:adjustRightInd w:val="0"/>
              <w:ind w:left="720" w:hanging="450"/>
              <w:rPr>
                <w:rFonts w:ascii="Arial" w:hAnsi="Arial" w:cs="Arial"/>
                <w:szCs w:val="24"/>
              </w:rPr>
            </w:pPr>
            <w:r w:rsidRPr="004D4FA7">
              <w:rPr>
                <w:rFonts w:ascii="Arial" w:hAnsi="Arial" w:cs="Arial"/>
                <w:szCs w:val="24"/>
              </w:rPr>
              <w:t>The contractor shall take appropriate measures to make work safe for and unobtrusive to the public and building tenants. This includes, but is not limited to, signage (warnings, detours, etc.), physical separation (barricades, partitions, etc.), and moves to limit noise, odors and dust.</w:t>
            </w:r>
          </w:p>
          <w:p w:rsidR="004D4FA7" w:rsidRPr="004D4FA7" w:rsidRDefault="004D4FA7" w:rsidP="004D4FA7">
            <w:pPr>
              <w:pStyle w:val="BodyText"/>
              <w:widowControl/>
              <w:numPr>
                <w:ilvl w:val="1"/>
                <w:numId w:val="2"/>
              </w:numPr>
              <w:autoSpaceDE w:val="0"/>
              <w:autoSpaceDN w:val="0"/>
              <w:adjustRightInd w:val="0"/>
              <w:ind w:left="720" w:hanging="450"/>
              <w:rPr>
                <w:rFonts w:ascii="Arial" w:hAnsi="Arial" w:cs="Arial"/>
                <w:szCs w:val="24"/>
              </w:rPr>
            </w:pPr>
            <w:r w:rsidRPr="004D4FA7">
              <w:rPr>
                <w:rFonts w:ascii="Arial" w:hAnsi="Arial" w:cs="Arial"/>
                <w:szCs w:val="24"/>
              </w:rPr>
              <w:lastRenderedPageBreak/>
              <w:t xml:space="preserve">All work areas, laydown areas and office areas shall be brought back to the condition to which they were provided to the contractor.  Any damage caused by work associated with this contract shall be repaired and material restored to its original condition or better. </w:t>
            </w:r>
          </w:p>
          <w:p w:rsidR="004D4FA7" w:rsidRDefault="004D4FA7" w:rsidP="00E95739">
            <w:pPr>
              <w:autoSpaceDE w:val="0"/>
              <w:autoSpaceDN w:val="0"/>
              <w:adjustRightInd w:val="0"/>
              <w:rPr>
                <w:rFonts w:ascii="Verdana" w:hAnsi="Verdana" w:cs="Calibri"/>
                <w:color w:val="000000"/>
              </w:rPr>
            </w:pPr>
          </w:p>
        </w:tc>
        <w:tc>
          <w:tcPr>
            <w:tcW w:w="607" w:type="dxa"/>
          </w:tcPr>
          <w:p w:rsidR="001221CE" w:rsidRDefault="001221CE" w:rsidP="001221CE">
            <w:pPr>
              <w:autoSpaceDE w:val="0"/>
              <w:autoSpaceDN w:val="0"/>
              <w:adjustRightInd w:val="0"/>
              <w:jc w:val="center"/>
              <w:rPr>
                <w:rFonts w:ascii="Verdana" w:hAnsi="Verdana" w:cs="Calibri"/>
                <w:color w:val="000000"/>
              </w:rPr>
            </w:pPr>
            <w:r>
              <w:rPr>
                <w:rFonts w:ascii="Verdana" w:hAnsi="Verdana" w:cs="Calibri"/>
                <w:color w:val="000000"/>
              </w:rPr>
              <w:lastRenderedPageBreak/>
              <w:t>1</w:t>
            </w:r>
          </w:p>
        </w:tc>
        <w:tc>
          <w:tcPr>
            <w:tcW w:w="743" w:type="dxa"/>
          </w:tcPr>
          <w:p w:rsidR="001221CE" w:rsidRDefault="001221CE" w:rsidP="001221CE">
            <w:pPr>
              <w:autoSpaceDE w:val="0"/>
              <w:autoSpaceDN w:val="0"/>
              <w:adjustRightInd w:val="0"/>
              <w:jc w:val="center"/>
              <w:rPr>
                <w:rFonts w:ascii="Verdana" w:hAnsi="Verdana" w:cs="Calibri"/>
                <w:color w:val="000000"/>
              </w:rPr>
            </w:pPr>
            <w:r>
              <w:rPr>
                <w:rFonts w:ascii="Verdana" w:hAnsi="Verdana" w:cs="Calibri"/>
                <w:color w:val="000000"/>
              </w:rPr>
              <w:t>Each</w:t>
            </w:r>
          </w:p>
        </w:tc>
        <w:tc>
          <w:tcPr>
            <w:tcW w:w="1350" w:type="dxa"/>
          </w:tcPr>
          <w:p w:rsidR="001221CE" w:rsidRDefault="001221CE" w:rsidP="00C66CD0">
            <w:pPr>
              <w:autoSpaceDE w:val="0"/>
              <w:autoSpaceDN w:val="0"/>
              <w:adjustRightInd w:val="0"/>
              <w:rPr>
                <w:rFonts w:ascii="Verdana" w:hAnsi="Verdana" w:cs="Calibri"/>
                <w:color w:val="000000"/>
              </w:rPr>
            </w:pPr>
          </w:p>
        </w:tc>
        <w:tc>
          <w:tcPr>
            <w:tcW w:w="2070" w:type="dxa"/>
          </w:tcPr>
          <w:p w:rsidR="001221CE" w:rsidRDefault="001221CE" w:rsidP="00C66CD0">
            <w:pPr>
              <w:autoSpaceDE w:val="0"/>
              <w:autoSpaceDN w:val="0"/>
              <w:adjustRightInd w:val="0"/>
              <w:rPr>
                <w:rFonts w:ascii="Verdana" w:hAnsi="Verdana" w:cs="Calibri"/>
                <w:color w:val="000000"/>
              </w:rPr>
            </w:pPr>
          </w:p>
        </w:tc>
      </w:tr>
      <w:tr w:rsidR="00803A7B" w:rsidTr="00E95739">
        <w:tc>
          <w:tcPr>
            <w:tcW w:w="1188" w:type="dxa"/>
          </w:tcPr>
          <w:p w:rsidR="00803A7B" w:rsidRDefault="00803A7B" w:rsidP="001221CE">
            <w:pPr>
              <w:autoSpaceDE w:val="0"/>
              <w:autoSpaceDN w:val="0"/>
              <w:adjustRightInd w:val="0"/>
              <w:jc w:val="center"/>
              <w:rPr>
                <w:rFonts w:ascii="Verdana" w:hAnsi="Verdana" w:cs="Calibri"/>
                <w:color w:val="000000"/>
              </w:rPr>
            </w:pPr>
          </w:p>
        </w:tc>
        <w:tc>
          <w:tcPr>
            <w:tcW w:w="3510" w:type="dxa"/>
          </w:tcPr>
          <w:p w:rsidR="00803A7B" w:rsidRDefault="00803A7B" w:rsidP="00C66CD0">
            <w:pPr>
              <w:autoSpaceDE w:val="0"/>
              <w:autoSpaceDN w:val="0"/>
              <w:adjustRightInd w:val="0"/>
              <w:rPr>
                <w:rFonts w:ascii="Verdana" w:hAnsi="Verdana" w:cs="Calibri"/>
                <w:color w:val="000000"/>
              </w:rPr>
            </w:pPr>
          </w:p>
        </w:tc>
        <w:tc>
          <w:tcPr>
            <w:tcW w:w="2700" w:type="dxa"/>
            <w:gridSpan w:val="3"/>
          </w:tcPr>
          <w:p w:rsidR="00803A7B" w:rsidRDefault="00803A7B" w:rsidP="00C66CD0">
            <w:pPr>
              <w:autoSpaceDE w:val="0"/>
              <w:autoSpaceDN w:val="0"/>
              <w:adjustRightInd w:val="0"/>
              <w:rPr>
                <w:rFonts w:ascii="Verdana" w:hAnsi="Verdana" w:cs="Calibri"/>
                <w:color w:val="000000"/>
              </w:rPr>
            </w:pPr>
            <w:r>
              <w:rPr>
                <w:rFonts w:ascii="Verdana" w:hAnsi="Verdana" w:cs="Calibri"/>
                <w:color w:val="000000"/>
              </w:rPr>
              <w:t>Sub Total</w:t>
            </w:r>
            <w:r w:rsidR="004D4FA7">
              <w:rPr>
                <w:rFonts w:ascii="Verdana" w:hAnsi="Verdana" w:cs="Calibri"/>
                <w:color w:val="000000"/>
              </w:rPr>
              <w:t xml:space="preserve"> R.O.</w:t>
            </w:r>
          </w:p>
        </w:tc>
        <w:tc>
          <w:tcPr>
            <w:tcW w:w="2070" w:type="dxa"/>
          </w:tcPr>
          <w:p w:rsidR="00803A7B" w:rsidRDefault="00803A7B" w:rsidP="00C66CD0">
            <w:pPr>
              <w:autoSpaceDE w:val="0"/>
              <w:autoSpaceDN w:val="0"/>
              <w:adjustRightInd w:val="0"/>
              <w:rPr>
                <w:rFonts w:ascii="Verdana" w:hAnsi="Verdana" w:cs="Calibri"/>
                <w:color w:val="000000"/>
              </w:rPr>
            </w:pPr>
          </w:p>
        </w:tc>
      </w:tr>
      <w:tr w:rsidR="00803A7B" w:rsidTr="00E95739">
        <w:tc>
          <w:tcPr>
            <w:tcW w:w="1188" w:type="dxa"/>
          </w:tcPr>
          <w:p w:rsidR="00803A7B" w:rsidRDefault="00803A7B" w:rsidP="001221CE">
            <w:pPr>
              <w:autoSpaceDE w:val="0"/>
              <w:autoSpaceDN w:val="0"/>
              <w:adjustRightInd w:val="0"/>
              <w:jc w:val="center"/>
              <w:rPr>
                <w:rFonts w:ascii="Verdana" w:hAnsi="Verdana" w:cs="Calibri"/>
                <w:color w:val="000000"/>
              </w:rPr>
            </w:pPr>
          </w:p>
        </w:tc>
        <w:tc>
          <w:tcPr>
            <w:tcW w:w="3510" w:type="dxa"/>
          </w:tcPr>
          <w:p w:rsidR="00803A7B" w:rsidRDefault="00803A7B" w:rsidP="00C66CD0">
            <w:pPr>
              <w:autoSpaceDE w:val="0"/>
              <w:autoSpaceDN w:val="0"/>
              <w:adjustRightInd w:val="0"/>
              <w:rPr>
                <w:rFonts w:ascii="Verdana" w:hAnsi="Verdana" w:cs="Calibri"/>
                <w:color w:val="000000"/>
              </w:rPr>
            </w:pPr>
          </w:p>
        </w:tc>
        <w:tc>
          <w:tcPr>
            <w:tcW w:w="2700" w:type="dxa"/>
            <w:gridSpan w:val="3"/>
          </w:tcPr>
          <w:p w:rsidR="00803A7B" w:rsidRDefault="00803A7B" w:rsidP="00C66CD0">
            <w:pPr>
              <w:autoSpaceDE w:val="0"/>
              <w:autoSpaceDN w:val="0"/>
              <w:adjustRightInd w:val="0"/>
              <w:rPr>
                <w:rFonts w:ascii="Verdana" w:hAnsi="Verdana" w:cs="Calibri"/>
                <w:color w:val="000000"/>
              </w:rPr>
            </w:pPr>
            <w:r>
              <w:rPr>
                <w:rFonts w:ascii="Verdana" w:hAnsi="Verdana" w:cs="Calibri"/>
                <w:color w:val="000000"/>
              </w:rPr>
              <w:t>Total</w:t>
            </w:r>
            <w:r w:rsidR="004D4FA7">
              <w:rPr>
                <w:rFonts w:ascii="Verdana" w:hAnsi="Verdana" w:cs="Calibri"/>
                <w:color w:val="000000"/>
              </w:rPr>
              <w:t xml:space="preserve"> R.O.</w:t>
            </w:r>
          </w:p>
        </w:tc>
        <w:tc>
          <w:tcPr>
            <w:tcW w:w="2070" w:type="dxa"/>
          </w:tcPr>
          <w:p w:rsidR="00803A7B" w:rsidRDefault="00803A7B" w:rsidP="00C66CD0">
            <w:pPr>
              <w:autoSpaceDE w:val="0"/>
              <w:autoSpaceDN w:val="0"/>
              <w:adjustRightInd w:val="0"/>
              <w:rPr>
                <w:rFonts w:ascii="Verdana" w:hAnsi="Verdana" w:cs="Calibri"/>
                <w:color w:val="000000"/>
              </w:rPr>
            </w:pPr>
          </w:p>
        </w:tc>
      </w:tr>
    </w:tbl>
    <w:p w:rsidR="00192AA7" w:rsidRPr="00C66CD0" w:rsidRDefault="00192AA7" w:rsidP="00C66CD0">
      <w:pPr>
        <w:autoSpaceDE w:val="0"/>
        <w:autoSpaceDN w:val="0"/>
        <w:adjustRightInd w:val="0"/>
        <w:spacing w:after="0" w:line="240" w:lineRule="auto"/>
        <w:rPr>
          <w:rFonts w:ascii="Verdana" w:hAnsi="Verdana" w:cs="Calibri"/>
          <w:color w:val="000000"/>
        </w:rPr>
      </w:pPr>
    </w:p>
    <w:p w:rsidR="008F34B9" w:rsidRDefault="008F34B9" w:rsidP="00C66CD0">
      <w:pPr>
        <w:autoSpaceDE w:val="0"/>
        <w:autoSpaceDN w:val="0"/>
        <w:adjustRightInd w:val="0"/>
        <w:spacing w:after="0" w:line="240" w:lineRule="auto"/>
        <w:rPr>
          <w:rFonts w:ascii="Verdana" w:hAnsi="Verdana" w:cs="Calibri,Bold"/>
          <w:b/>
          <w:bCs/>
          <w:color w:val="000000"/>
        </w:rPr>
      </w:pPr>
    </w:p>
    <w:p w:rsidR="00803A7B" w:rsidRDefault="00803A7B" w:rsidP="00C66CD0">
      <w:pPr>
        <w:autoSpaceDE w:val="0"/>
        <w:autoSpaceDN w:val="0"/>
        <w:adjustRightInd w:val="0"/>
        <w:spacing w:after="0" w:line="240" w:lineRule="auto"/>
        <w:rPr>
          <w:rFonts w:ascii="Verdana" w:hAnsi="Verdana" w:cs="Calibri"/>
          <w:color w:val="000000"/>
        </w:rPr>
      </w:pPr>
    </w:p>
    <w:p w:rsidR="00C66CD0" w:rsidRDefault="00C66CD0" w:rsidP="00C66CD0">
      <w:pPr>
        <w:autoSpaceDE w:val="0"/>
        <w:autoSpaceDN w:val="0"/>
        <w:adjustRightInd w:val="0"/>
        <w:spacing w:after="0" w:line="240" w:lineRule="auto"/>
        <w:rPr>
          <w:rFonts w:ascii="Verdana" w:hAnsi="Verdana" w:cs="Calibri"/>
          <w:color w:val="000000"/>
        </w:rPr>
      </w:pPr>
      <w:r w:rsidRPr="00C66CD0">
        <w:rPr>
          <w:rFonts w:ascii="Verdana" w:hAnsi="Verdana" w:cs="Calibri"/>
          <w:color w:val="000000"/>
        </w:rPr>
        <w:t>You may submit your firm fixed price (FOB Destination) quotation t</w:t>
      </w:r>
      <w:r w:rsidR="00803A7B">
        <w:rPr>
          <w:rFonts w:ascii="Verdana" w:hAnsi="Verdana" w:cs="Calibri"/>
          <w:color w:val="000000"/>
        </w:rPr>
        <w:t>o</w:t>
      </w:r>
      <w:r w:rsidRPr="00C66CD0">
        <w:rPr>
          <w:rFonts w:ascii="Verdana" w:hAnsi="Verdana" w:cs="Calibri"/>
          <w:color w:val="000000"/>
        </w:rPr>
        <w:t xml:space="preserve"> our </w:t>
      </w:r>
      <w:r w:rsidR="00803A7B">
        <w:rPr>
          <w:rFonts w:ascii="Verdana" w:hAnsi="Verdana" w:cs="Calibri"/>
          <w:color w:val="000000"/>
        </w:rPr>
        <w:t xml:space="preserve">address </w:t>
      </w:r>
      <w:r w:rsidRPr="00C66CD0">
        <w:rPr>
          <w:rFonts w:ascii="Verdana" w:hAnsi="Verdana" w:cs="Calibri"/>
          <w:color w:val="000000"/>
        </w:rPr>
        <w:t>below</w:t>
      </w:r>
      <w:r w:rsidR="00803A7B">
        <w:rPr>
          <w:rFonts w:ascii="Verdana" w:hAnsi="Verdana" w:cs="Calibri"/>
          <w:color w:val="000000"/>
        </w:rPr>
        <w:t>:</w:t>
      </w:r>
    </w:p>
    <w:p w:rsidR="00803A7B" w:rsidRDefault="00803A7B" w:rsidP="00C66CD0">
      <w:pPr>
        <w:autoSpaceDE w:val="0"/>
        <w:autoSpaceDN w:val="0"/>
        <w:adjustRightInd w:val="0"/>
        <w:spacing w:after="0" w:line="240" w:lineRule="auto"/>
        <w:rPr>
          <w:rFonts w:ascii="Verdana" w:hAnsi="Verdana" w:cs="Calibri"/>
          <w:color w:val="000000"/>
        </w:rPr>
      </w:pPr>
    </w:p>
    <w:p w:rsidR="00E95739" w:rsidRDefault="00E95739" w:rsidP="00C66CD0">
      <w:pPr>
        <w:autoSpaceDE w:val="0"/>
        <w:autoSpaceDN w:val="0"/>
        <w:adjustRightInd w:val="0"/>
        <w:spacing w:after="0" w:line="240" w:lineRule="auto"/>
        <w:rPr>
          <w:rFonts w:ascii="Verdana" w:hAnsi="Verdana" w:cs="Calibri"/>
          <w:color w:val="000000"/>
        </w:rPr>
      </w:pPr>
      <w:r>
        <w:rPr>
          <w:rFonts w:ascii="Verdana" w:hAnsi="Verdana" w:cs="Calibri"/>
          <w:color w:val="000000"/>
        </w:rPr>
        <w:t xml:space="preserve">Mr. </w:t>
      </w:r>
      <w:r w:rsidR="004D4FA7">
        <w:rPr>
          <w:rFonts w:ascii="Verdana" w:hAnsi="Verdana" w:cs="Calibri"/>
          <w:color w:val="000000"/>
        </w:rPr>
        <w:t>Nathaniel R. Savio</w:t>
      </w:r>
    </w:p>
    <w:p w:rsidR="00E95739" w:rsidRDefault="00E95739" w:rsidP="00C66CD0">
      <w:pPr>
        <w:autoSpaceDE w:val="0"/>
        <w:autoSpaceDN w:val="0"/>
        <w:adjustRightInd w:val="0"/>
        <w:spacing w:after="0" w:line="240" w:lineRule="auto"/>
        <w:rPr>
          <w:rFonts w:ascii="Verdana" w:hAnsi="Verdana" w:cs="Calibri"/>
          <w:color w:val="000000"/>
        </w:rPr>
      </w:pPr>
      <w:r>
        <w:rPr>
          <w:rFonts w:ascii="Verdana" w:hAnsi="Verdana" w:cs="Calibri"/>
          <w:color w:val="000000"/>
        </w:rPr>
        <w:t>Contracting Officer</w:t>
      </w:r>
    </w:p>
    <w:p w:rsidR="00E95739" w:rsidRPr="00C66CD0" w:rsidRDefault="00E95739" w:rsidP="00C66CD0">
      <w:pPr>
        <w:autoSpaceDE w:val="0"/>
        <w:autoSpaceDN w:val="0"/>
        <w:adjustRightInd w:val="0"/>
        <w:spacing w:after="0" w:line="240" w:lineRule="auto"/>
        <w:rPr>
          <w:rFonts w:ascii="Verdana" w:hAnsi="Verdana" w:cs="Calibri"/>
          <w:color w:val="000000"/>
        </w:rPr>
      </w:pPr>
      <w:r>
        <w:rPr>
          <w:rFonts w:ascii="Verdana" w:hAnsi="Verdana" w:cs="Calibri"/>
          <w:color w:val="000000"/>
        </w:rPr>
        <w:t>US Embassy Muscat</w:t>
      </w:r>
    </w:p>
    <w:p w:rsidR="00E95739" w:rsidRDefault="00E95739" w:rsidP="00C66CD0">
      <w:pPr>
        <w:autoSpaceDE w:val="0"/>
        <w:autoSpaceDN w:val="0"/>
        <w:adjustRightInd w:val="0"/>
        <w:spacing w:after="0" w:line="240" w:lineRule="auto"/>
        <w:rPr>
          <w:rFonts w:ascii="Verdana" w:hAnsi="Verdana" w:cs="Calibri"/>
          <w:color w:val="000000"/>
        </w:rPr>
      </w:pPr>
    </w:p>
    <w:p w:rsidR="00C66CD0" w:rsidRDefault="00C66CD0" w:rsidP="00C66CD0">
      <w:pPr>
        <w:autoSpaceDE w:val="0"/>
        <w:autoSpaceDN w:val="0"/>
        <w:adjustRightInd w:val="0"/>
        <w:spacing w:after="0" w:line="240" w:lineRule="auto"/>
        <w:rPr>
          <w:rFonts w:ascii="Verdana" w:hAnsi="Verdana" w:cs="Calibri"/>
          <w:color w:val="000000"/>
        </w:rPr>
      </w:pPr>
      <w:r w:rsidRPr="00C66CD0">
        <w:rPr>
          <w:rFonts w:ascii="Verdana" w:hAnsi="Verdana" w:cs="Calibri"/>
          <w:color w:val="000000"/>
        </w:rPr>
        <w:t>(Marked “Bid attached” on the envelope)</w:t>
      </w:r>
    </w:p>
    <w:p w:rsidR="00E95739" w:rsidRDefault="00E95739" w:rsidP="00C66CD0">
      <w:pPr>
        <w:autoSpaceDE w:val="0"/>
        <w:autoSpaceDN w:val="0"/>
        <w:adjustRightInd w:val="0"/>
        <w:spacing w:after="0" w:line="240" w:lineRule="auto"/>
        <w:rPr>
          <w:rFonts w:ascii="Verdana" w:hAnsi="Verdana" w:cs="Calibri"/>
          <w:color w:val="000000"/>
        </w:rPr>
      </w:pPr>
    </w:p>
    <w:p w:rsidR="00803A7B" w:rsidRPr="00C66CD0" w:rsidRDefault="00803A7B" w:rsidP="00C66CD0">
      <w:pPr>
        <w:autoSpaceDE w:val="0"/>
        <w:autoSpaceDN w:val="0"/>
        <w:adjustRightInd w:val="0"/>
        <w:spacing w:after="0" w:line="240" w:lineRule="auto"/>
        <w:rPr>
          <w:rFonts w:ascii="Verdana" w:hAnsi="Verdana" w:cs="Calibri"/>
          <w:color w:val="000000"/>
        </w:rPr>
      </w:pPr>
    </w:p>
    <w:p w:rsidR="00C66CD0" w:rsidRPr="00C66CD0" w:rsidRDefault="00C66CD0" w:rsidP="00C66CD0">
      <w:pPr>
        <w:autoSpaceDE w:val="0"/>
        <w:autoSpaceDN w:val="0"/>
        <w:adjustRightInd w:val="0"/>
        <w:spacing w:after="0" w:line="240" w:lineRule="auto"/>
        <w:rPr>
          <w:rFonts w:ascii="Verdana" w:hAnsi="Verdana" w:cs="Calibri,Bold"/>
          <w:b/>
          <w:bCs/>
          <w:color w:val="000000"/>
        </w:rPr>
      </w:pPr>
      <w:r w:rsidRPr="00C66CD0">
        <w:rPr>
          <w:rFonts w:ascii="Verdana" w:hAnsi="Verdana" w:cs="Calibri,Bold"/>
          <w:b/>
          <w:bCs/>
          <w:color w:val="000000"/>
        </w:rPr>
        <w:t>III. SHIP-TO ADDRESS / DELIVERY LOCATION</w:t>
      </w:r>
    </w:p>
    <w:p w:rsidR="00E95739" w:rsidRDefault="00E95739" w:rsidP="00C66CD0">
      <w:pPr>
        <w:autoSpaceDE w:val="0"/>
        <w:autoSpaceDN w:val="0"/>
        <w:adjustRightInd w:val="0"/>
        <w:spacing w:after="0" w:line="240" w:lineRule="auto"/>
        <w:rPr>
          <w:rFonts w:ascii="Verdana" w:hAnsi="Verdana" w:cs="Calibri"/>
          <w:color w:val="000000"/>
        </w:rPr>
      </w:pPr>
    </w:p>
    <w:p w:rsidR="00C66CD0" w:rsidRPr="00C66CD0" w:rsidRDefault="00C66CD0" w:rsidP="00C66CD0">
      <w:pPr>
        <w:autoSpaceDE w:val="0"/>
        <w:autoSpaceDN w:val="0"/>
        <w:adjustRightInd w:val="0"/>
        <w:spacing w:after="0" w:line="240" w:lineRule="auto"/>
        <w:rPr>
          <w:rFonts w:ascii="Verdana" w:hAnsi="Verdana" w:cs="Calibri"/>
          <w:color w:val="000000"/>
        </w:rPr>
      </w:pPr>
      <w:r w:rsidRPr="00C66CD0">
        <w:rPr>
          <w:rFonts w:ascii="Verdana" w:hAnsi="Verdana" w:cs="Calibri"/>
          <w:color w:val="000000"/>
        </w:rPr>
        <w:t>FOB Destination:</w:t>
      </w:r>
    </w:p>
    <w:p w:rsidR="00C66CD0" w:rsidRDefault="00E95739" w:rsidP="00C66CD0">
      <w:pPr>
        <w:autoSpaceDE w:val="0"/>
        <w:autoSpaceDN w:val="0"/>
        <w:adjustRightInd w:val="0"/>
        <w:spacing w:after="0" w:line="240" w:lineRule="auto"/>
        <w:rPr>
          <w:rFonts w:ascii="Verdana" w:hAnsi="Verdana" w:cs="Calibri"/>
          <w:color w:val="000000"/>
        </w:rPr>
      </w:pPr>
      <w:r>
        <w:rPr>
          <w:rFonts w:ascii="Verdana" w:hAnsi="Verdana" w:cs="Calibri"/>
          <w:color w:val="000000"/>
        </w:rPr>
        <w:t>US Embassy Muscat</w:t>
      </w:r>
    </w:p>
    <w:p w:rsidR="00E95739" w:rsidRDefault="00E95739" w:rsidP="00C66CD0">
      <w:pPr>
        <w:autoSpaceDE w:val="0"/>
        <w:autoSpaceDN w:val="0"/>
        <w:adjustRightInd w:val="0"/>
        <w:spacing w:after="0" w:line="240" w:lineRule="auto"/>
        <w:rPr>
          <w:rFonts w:ascii="Verdana" w:hAnsi="Verdana" w:cs="Calibri"/>
          <w:color w:val="000000"/>
        </w:rPr>
      </w:pPr>
      <w:proofErr w:type="spellStart"/>
      <w:r>
        <w:rPr>
          <w:rFonts w:ascii="Verdana" w:hAnsi="Verdana" w:cs="Calibri"/>
          <w:color w:val="000000"/>
        </w:rPr>
        <w:t>Jameat</w:t>
      </w:r>
      <w:proofErr w:type="spellEnd"/>
      <w:r>
        <w:rPr>
          <w:rFonts w:ascii="Verdana" w:hAnsi="Verdana" w:cs="Calibri"/>
          <w:color w:val="000000"/>
        </w:rPr>
        <w:t xml:space="preserve"> </w:t>
      </w:r>
      <w:proofErr w:type="spellStart"/>
      <w:r>
        <w:rPr>
          <w:rFonts w:ascii="Verdana" w:hAnsi="Verdana" w:cs="Calibri"/>
          <w:color w:val="000000"/>
        </w:rPr>
        <w:t>A’Duwal</w:t>
      </w:r>
      <w:proofErr w:type="spellEnd"/>
      <w:r>
        <w:rPr>
          <w:rFonts w:ascii="Verdana" w:hAnsi="Verdana" w:cs="Calibri"/>
          <w:color w:val="000000"/>
        </w:rPr>
        <w:t xml:space="preserve"> Al Arabiya Street</w:t>
      </w:r>
    </w:p>
    <w:p w:rsidR="00E95739" w:rsidRDefault="00E95739" w:rsidP="00C66CD0">
      <w:pPr>
        <w:autoSpaceDE w:val="0"/>
        <w:autoSpaceDN w:val="0"/>
        <w:adjustRightInd w:val="0"/>
        <w:spacing w:after="0" w:line="240" w:lineRule="auto"/>
        <w:rPr>
          <w:rFonts w:ascii="Verdana" w:hAnsi="Verdana" w:cs="Calibri"/>
          <w:color w:val="000000"/>
        </w:rPr>
      </w:pPr>
      <w:r>
        <w:rPr>
          <w:rFonts w:ascii="Verdana" w:hAnsi="Verdana" w:cs="Calibri"/>
          <w:color w:val="000000"/>
        </w:rPr>
        <w:t xml:space="preserve">Al </w:t>
      </w:r>
      <w:proofErr w:type="spellStart"/>
      <w:r>
        <w:rPr>
          <w:rFonts w:ascii="Verdana" w:hAnsi="Verdana" w:cs="Calibri"/>
          <w:color w:val="000000"/>
        </w:rPr>
        <w:t>Khuwair</w:t>
      </w:r>
      <w:proofErr w:type="spellEnd"/>
      <w:r>
        <w:rPr>
          <w:rFonts w:ascii="Verdana" w:hAnsi="Verdana" w:cs="Calibri"/>
          <w:color w:val="000000"/>
        </w:rPr>
        <w:t xml:space="preserve"> North</w:t>
      </w:r>
    </w:p>
    <w:p w:rsidR="00E95739" w:rsidRDefault="00E95739" w:rsidP="00C66CD0">
      <w:pPr>
        <w:autoSpaceDE w:val="0"/>
        <w:autoSpaceDN w:val="0"/>
        <w:adjustRightInd w:val="0"/>
        <w:spacing w:after="0" w:line="240" w:lineRule="auto"/>
        <w:rPr>
          <w:rFonts w:ascii="Verdana" w:hAnsi="Verdana" w:cs="Calibri"/>
          <w:color w:val="000000"/>
        </w:rPr>
      </w:pPr>
      <w:proofErr w:type="spellStart"/>
      <w:r>
        <w:rPr>
          <w:rFonts w:ascii="Verdana" w:hAnsi="Verdana" w:cs="Calibri"/>
          <w:color w:val="000000"/>
        </w:rPr>
        <w:t>Madinat</w:t>
      </w:r>
      <w:proofErr w:type="spellEnd"/>
      <w:r>
        <w:rPr>
          <w:rFonts w:ascii="Verdana" w:hAnsi="Verdana" w:cs="Calibri"/>
          <w:color w:val="000000"/>
        </w:rPr>
        <w:t xml:space="preserve"> </w:t>
      </w:r>
      <w:proofErr w:type="spellStart"/>
      <w:r>
        <w:rPr>
          <w:rFonts w:ascii="Verdana" w:hAnsi="Verdana" w:cs="Calibri"/>
          <w:color w:val="000000"/>
        </w:rPr>
        <w:t>Qaboos</w:t>
      </w:r>
      <w:proofErr w:type="spellEnd"/>
    </w:p>
    <w:p w:rsidR="00E95739" w:rsidRDefault="00E95739" w:rsidP="00C66CD0">
      <w:pPr>
        <w:autoSpaceDE w:val="0"/>
        <w:autoSpaceDN w:val="0"/>
        <w:adjustRightInd w:val="0"/>
        <w:spacing w:after="0" w:line="240" w:lineRule="auto"/>
        <w:rPr>
          <w:rFonts w:ascii="Verdana" w:hAnsi="Verdana" w:cs="Calibri"/>
          <w:color w:val="000000"/>
        </w:rPr>
      </w:pPr>
      <w:r>
        <w:rPr>
          <w:rFonts w:ascii="Verdana" w:hAnsi="Verdana" w:cs="Calibri"/>
          <w:color w:val="000000"/>
        </w:rPr>
        <w:t>Sultanate of Oman</w:t>
      </w:r>
    </w:p>
    <w:p w:rsidR="00E95739" w:rsidRDefault="00E95739" w:rsidP="00C66CD0">
      <w:pPr>
        <w:autoSpaceDE w:val="0"/>
        <w:autoSpaceDN w:val="0"/>
        <w:adjustRightInd w:val="0"/>
        <w:spacing w:after="0" w:line="240" w:lineRule="auto"/>
        <w:rPr>
          <w:rFonts w:ascii="Verdana" w:hAnsi="Verdana" w:cs="Calibri"/>
          <w:color w:val="000000"/>
        </w:rPr>
      </w:pPr>
    </w:p>
    <w:p w:rsidR="00E95739" w:rsidRPr="00C66CD0" w:rsidRDefault="00E95739" w:rsidP="00C66CD0">
      <w:pPr>
        <w:autoSpaceDE w:val="0"/>
        <w:autoSpaceDN w:val="0"/>
        <w:adjustRightInd w:val="0"/>
        <w:spacing w:after="0" w:line="240" w:lineRule="auto"/>
        <w:rPr>
          <w:rFonts w:ascii="Verdana" w:hAnsi="Verdana" w:cs="Calibri"/>
          <w:color w:val="000000"/>
        </w:rPr>
      </w:pPr>
    </w:p>
    <w:p w:rsidR="00570DC8" w:rsidRDefault="00C66CD0" w:rsidP="00C66CD0">
      <w:pPr>
        <w:autoSpaceDE w:val="0"/>
        <w:autoSpaceDN w:val="0"/>
        <w:adjustRightInd w:val="0"/>
        <w:spacing w:after="0" w:line="240" w:lineRule="auto"/>
        <w:rPr>
          <w:rFonts w:ascii="Verdana" w:hAnsi="Verdana" w:cs="Calibri,Bold"/>
          <w:b/>
          <w:bCs/>
          <w:color w:val="000000"/>
        </w:rPr>
      </w:pPr>
      <w:r w:rsidRPr="00C66CD0">
        <w:rPr>
          <w:rFonts w:ascii="Verdana" w:hAnsi="Verdana" w:cs="Calibri,Bold"/>
          <w:b/>
          <w:bCs/>
          <w:color w:val="000000"/>
        </w:rPr>
        <w:t>IV. CLAUSES</w:t>
      </w:r>
    </w:p>
    <w:p w:rsidR="00570DC8" w:rsidRDefault="00570DC8" w:rsidP="00C66CD0">
      <w:pPr>
        <w:autoSpaceDE w:val="0"/>
        <w:autoSpaceDN w:val="0"/>
        <w:adjustRightInd w:val="0"/>
        <w:spacing w:after="0" w:line="240" w:lineRule="auto"/>
        <w:rPr>
          <w:rFonts w:ascii="Verdana" w:hAnsi="Verdana" w:cs="Calibri,Bold"/>
          <w:b/>
          <w:bCs/>
          <w:color w:val="000000"/>
        </w:rPr>
      </w:pPr>
    </w:p>
    <w:p w:rsidR="00570DC8" w:rsidRPr="00896917" w:rsidRDefault="00570DC8" w:rsidP="00570DC8">
      <w:pPr>
        <w:spacing w:after="0"/>
      </w:pPr>
      <w:r>
        <w:t xml:space="preserve">FAR </w:t>
      </w:r>
      <w:r w:rsidRPr="00896917">
        <w:t>52.212-</w:t>
      </w:r>
      <w:proofErr w:type="gramStart"/>
      <w:r w:rsidRPr="00896917">
        <w:t>4</w:t>
      </w:r>
      <w:r>
        <w:t xml:space="preserve">  </w:t>
      </w:r>
      <w:r w:rsidRPr="00896917">
        <w:t>C</w:t>
      </w:r>
      <w:r>
        <w:t>ONTRACT</w:t>
      </w:r>
      <w:proofErr w:type="gramEnd"/>
      <w:r>
        <w:t xml:space="preserve"> TERMS AND CONDITIONS – COMMERCIAL ITEMS (MAY 2015</w:t>
      </w:r>
      <w:r w:rsidRPr="00896917">
        <w:t xml:space="preserve">) is incorporated by reference.  (See SF-1449, </w:t>
      </w:r>
      <w:r>
        <w:t>B</w:t>
      </w:r>
      <w:r w:rsidRPr="00896917">
        <w:t>lock 27</w:t>
      </w:r>
      <w:r>
        <w:t>A</w:t>
      </w:r>
      <w:r w:rsidRPr="00896917">
        <w:t>).</w:t>
      </w:r>
    </w:p>
    <w:p w:rsidR="00570DC8" w:rsidRDefault="00570DC8" w:rsidP="00570DC8">
      <w:pPr>
        <w:spacing w:after="0"/>
        <w:rPr>
          <w:szCs w:val="24"/>
        </w:rPr>
      </w:pPr>
    </w:p>
    <w:p w:rsidR="00570DC8" w:rsidRPr="00896917" w:rsidRDefault="00570DC8" w:rsidP="00570DC8">
      <w:pPr>
        <w:spacing w:after="0"/>
        <w:jc w:val="both"/>
        <w:rPr>
          <w:szCs w:val="24"/>
        </w:rPr>
      </w:pPr>
      <w:r w:rsidRPr="00896917">
        <w:rPr>
          <w:szCs w:val="24"/>
        </w:rPr>
        <w:t>This contract incorporates one or more clauses by reference, with the same force and effect as if they were given in full text.</w:t>
      </w:r>
      <w:r>
        <w:rPr>
          <w:szCs w:val="24"/>
        </w:rPr>
        <w:t xml:space="preserve">  </w:t>
      </w:r>
      <w:r w:rsidRPr="00896917">
        <w:rPr>
          <w:szCs w:val="24"/>
        </w:rPr>
        <w:t>Upon request, the Contracting Officer will make their full text available.</w:t>
      </w:r>
      <w:r>
        <w:rPr>
          <w:szCs w:val="24"/>
        </w:rPr>
        <w:t xml:space="preserve">  </w:t>
      </w:r>
      <w:r w:rsidRPr="00896917">
        <w:rPr>
          <w:szCs w:val="24"/>
        </w:rPr>
        <w:t>Also, the full text of a clause may be accessed electronically at:</w:t>
      </w:r>
    </w:p>
    <w:p w:rsidR="00570DC8" w:rsidRPr="00896917" w:rsidRDefault="00C63222" w:rsidP="00570DC8">
      <w:pPr>
        <w:spacing w:after="0"/>
        <w:jc w:val="both"/>
        <w:rPr>
          <w:szCs w:val="24"/>
        </w:rPr>
      </w:pPr>
      <w:hyperlink r:id="rId8" w:history="1">
        <w:r w:rsidR="00570DC8" w:rsidRPr="006A3C88">
          <w:rPr>
            <w:rStyle w:val="Hyperlink"/>
            <w:i/>
            <w:szCs w:val="24"/>
          </w:rPr>
          <w:t>http://acquisition.gov/far/index.html</w:t>
        </w:r>
      </w:hyperlink>
      <w:r w:rsidR="00570DC8">
        <w:rPr>
          <w:i/>
          <w:szCs w:val="24"/>
          <w:u w:val="single"/>
        </w:rPr>
        <w:t xml:space="preserve"> </w:t>
      </w:r>
      <w:r w:rsidR="00570DC8" w:rsidRPr="00896917">
        <w:rPr>
          <w:szCs w:val="24"/>
        </w:rPr>
        <w:t>or</w:t>
      </w:r>
      <w:r w:rsidR="00570DC8">
        <w:rPr>
          <w:szCs w:val="24"/>
        </w:rPr>
        <w:t xml:space="preserve"> </w:t>
      </w:r>
      <w:hyperlink r:id="rId9" w:history="1">
        <w:r w:rsidR="00570DC8" w:rsidRPr="006A3C88">
          <w:rPr>
            <w:rStyle w:val="Hyperlink"/>
            <w:i/>
            <w:szCs w:val="24"/>
          </w:rPr>
          <w:t>http://farsite.hill.af.mil/vffara.htm</w:t>
        </w:r>
      </w:hyperlink>
      <w:r w:rsidR="00570DC8" w:rsidRPr="006A3C88">
        <w:rPr>
          <w:i/>
          <w:szCs w:val="24"/>
          <w:u w:val="single"/>
        </w:rPr>
        <w:t>.</w:t>
      </w:r>
      <w:r w:rsidR="00570DC8">
        <w:rPr>
          <w:i/>
          <w:szCs w:val="24"/>
          <w:u w:val="single"/>
        </w:rPr>
        <w:t xml:space="preserve"> </w:t>
      </w:r>
    </w:p>
    <w:p w:rsidR="00570DC8" w:rsidRDefault="00570DC8" w:rsidP="00570DC8">
      <w:pPr>
        <w:spacing w:after="0"/>
        <w:jc w:val="both"/>
        <w:rPr>
          <w:szCs w:val="24"/>
        </w:rPr>
      </w:pPr>
    </w:p>
    <w:p w:rsidR="00570DC8" w:rsidRDefault="00570DC8" w:rsidP="00570DC8">
      <w:pPr>
        <w:spacing w:after="0"/>
        <w:jc w:val="both"/>
        <w:rPr>
          <w:szCs w:val="24"/>
        </w:rPr>
      </w:pPr>
      <w:r w:rsidRPr="00896917">
        <w:rPr>
          <w:szCs w:val="24"/>
        </w:rPr>
        <w:t>These addresses are subject to change.  If the Federal Acquisition Regulation (FAR) is not available at the locations indicated above, use the Dep</w:t>
      </w:r>
      <w:r>
        <w:rPr>
          <w:szCs w:val="24"/>
        </w:rPr>
        <w:t xml:space="preserve">artment </w:t>
      </w:r>
      <w:r w:rsidRPr="00896917">
        <w:rPr>
          <w:szCs w:val="24"/>
        </w:rPr>
        <w:t xml:space="preserve">of State Acquisition </w:t>
      </w:r>
      <w:r>
        <w:rPr>
          <w:szCs w:val="24"/>
        </w:rPr>
        <w:t>w</w:t>
      </w:r>
      <w:r w:rsidRPr="00896917">
        <w:rPr>
          <w:szCs w:val="24"/>
        </w:rPr>
        <w:t xml:space="preserve">ebsite at </w:t>
      </w:r>
      <w:hyperlink r:id="rId10" w:history="1">
        <w:r w:rsidRPr="006A2FE6">
          <w:rPr>
            <w:rStyle w:val="Hyperlink"/>
            <w:i/>
            <w:szCs w:val="24"/>
          </w:rPr>
          <w:t>http://www.statebuy.state.gov</w:t>
        </w:r>
      </w:hyperlink>
      <w:r w:rsidRPr="00896917">
        <w:rPr>
          <w:szCs w:val="24"/>
        </w:rPr>
        <w:t xml:space="preserve"> to see the links to the FAR.</w:t>
      </w:r>
      <w:r>
        <w:rPr>
          <w:szCs w:val="24"/>
        </w:rPr>
        <w:t xml:space="preserve">  Y</w:t>
      </w:r>
      <w:r w:rsidRPr="00896917">
        <w:rPr>
          <w:szCs w:val="24"/>
        </w:rPr>
        <w:t>ou may also use an Internet “search engine” (</w:t>
      </w:r>
      <w:r>
        <w:rPr>
          <w:szCs w:val="24"/>
        </w:rPr>
        <w:t xml:space="preserve">for example, Google, </w:t>
      </w:r>
      <w:r w:rsidRPr="00896917">
        <w:rPr>
          <w:szCs w:val="24"/>
        </w:rPr>
        <w:t>Yahoo</w:t>
      </w:r>
      <w:r>
        <w:rPr>
          <w:szCs w:val="24"/>
        </w:rPr>
        <w:t xml:space="preserve"> or </w:t>
      </w:r>
      <w:r w:rsidRPr="00896917">
        <w:rPr>
          <w:szCs w:val="24"/>
        </w:rPr>
        <w:t>Excite) to obtain the latest location of the most current FAR.</w:t>
      </w:r>
    </w:p>
    <w:p w:rsidR="00E95739" w:rsidRDefault="00C66CD0" w:rsidP="00C66CD0">
      <w:pPr>
        <w:autoSpaceDE w:val="0"/>
        <w:autoSpaceDN w:val="0"/>
        <w:adjustRightInd w:val="0"/>
        <w:spacing w:after="0" w:line="240" w:lineRule="auto"/>
        <w:rPr>
          <w:rFonts w:ascii="Verdana" w:hAnsi="Verdana" w:cs="Calibri,Bold"/>
          <w:b/>
          <w:bCs/>
          <w:color w:val="000000"/>
        </w:rPr>
      </w:pPr>
      <w:r w:rsidRPr="00C66CD0">
        <w:rPr>
          <w:rFonts w:ascii="Verdana" w:hAnsi="Verdana" w:cs="Calibri,Bold"/>
          <w:b/>
          <w:bCs/>
          <w:color w:val="000000"/>
        </w:rPr>
        <w:t xml:space="preserve"> </w:t>
      </w:r>
    </w:p>
    <w:p w:rsidR="00570DC8" w:rsidRPr="00C66CD0" w:rsidRDefault="00570DC8" w:rsidP="00C66CD0">
      <w:pPr>
        <w:autoSpaceDE w:val="0"/>
        <w:autoSpaceDN w:val="0"/>
        <w:adjustRightInd w:val="0"/>
        <w:spacing w:after="0" w:line="240" w:lineRule="auto"/>
        <w:rPr>
          <w:rFonts w:ascii="Verdana" w:hAnsi="Verdana" w:cs="Calibri"/>
          <w:color w:val="000000"/>
        </w:rPr>
      </w:pPr>
    </w:p>
    <w:p w:rsidR="00C66CD0" w:rsidRDefault="00C66CD0" w:rsidP="00C66CD0">
      <w:pPr>
        <w:autoSpaceDE w:val="0"/>
        <w:autoSpaceDN w:val="0"/>
        <w:adjustRightInd w:val="0"/>
        <w:spacing w:after="0" w:line="240" w:lineRule="auto"/>
        <w:rPr>
          <w:rFonts w:ascii="Verdana" w:hAnsi="Verdana" w:cs="Calibri"/>
          <w:color w:val="000000"/>
        </w:rPr>
      </w:pPr>
      <w:r w:rsidRPr="00C66CD0">
        <w:rPr>
          <w:rFonts w:ascii="Verdana" w:hAnsi="Verdana" w:cs="Calibri,Bold"/>
          <w:b/>
          <w:bCs/>
          <w:color w:val="000000"/>
        </w:rPr>
        <w:t>V. SUBMISSION OF QUOTE</w:t>
      </w:r>
      <w:r w:rsidRPr="00C66CD0">
        <w:rPr>
          <w:rFonts w:ascii="Verdana" w:hAnsi="Verdana" w:cs="Calibri"/>
          <w:color w:val="000000"/>
        </w:rPr>
        <w:t>.</w:t>
      </w:r>
    </w:p>
    <w:p w:rsidR="00E95739" w:rsidRPr="00C66CD0" w:rsidRDefault="00E95739" w:rsidP="00C66CD0">
      <w:pPr>
        <w:autoSpaceDE w:val="0"/>
        <w:autoSpaceDN w:val="0"/>
        <w:adjustRightInd w:val="0"/>
        <w:spacing w:after="0" w:line="240" w:lineRule="auto"/>
        <w:rPr>
          <w:rFonts w:ascii="Verdana" w:hAnsi="Verdana" w:cs="Calibri"/>
          <w:color w:val="000000"/>
        </w:rPr>
      </w:pPr>
    </w:p>
    <w:p w:rsidR="00C66CD0" w:rsidRPr="00C66CD0" w:rsidRDefault="00C66CD0" w:rsidP="00C66CD0">
      <w:pPr>
        <w:autoSpaceDE w:val="0"/>
        <w:autoSpaceDN w:val="0"/>
        <w:adjustRightInd w:val="0"/>
        <w:spacing w:after="0" w:line="240" w:lineRule="auto"/>
        <w:rPr>
          <w:rFonts w:ascii="Verdana" w:hAnsi="Verdana" w:cs="Calibri"/>
          <w:color w:val="000000"/>
        </w:rPr>
      </w:pPr>
      <w:r w:rsidRPr="00C66CD0">
        <w:rPr>
          <w:rFonts w:ascii="Verdana" w:hAnsi="Verdana" w:cs="Calibri"/>
          <w:color w:val="000000"/>
        </w:rPr>
        <w:t>Each offer/quotation must consist of the following:</w:t>
      </w:r>
    </w:p>
    <w:p w:rsidR="00C66CD0" w:rsidRPr="00C66CD0" w:rsidRDefault="00C66CD0" w:rsidP="00C66CD0">
      <w:pPr>
        <w:autoSpaceDE w:val="0"/>
        <w:autoSpaceDN w:val="0"/>
        <w:adjustRightInd w:val="0"/>
        <w:spacing w:after="0" w:line="240" w:lineRule="auto"/>
        <w:rPr>
          <w:rFonts w:ascii="Verdana" w:hAnsi="Verdana" w:cs="Calibri"/>
          <w:color w:val="000000"/>
        </w:rPr>
      </w:pPr>
    </w:p>
    <w:p w:rsidR="00C66CD0" w:rsidRDefault="00C66CD0" w:rsidP="00C66CD0">
      <w:pPr>
        <w:autoSpaceDE w:val="0"/>
        <w:autoSpaceDN w:val="0"/>
        <w:adjustRightInd w:val="0"/>
        <w:spacing w:after="0" w:line="240" w:lineRule="auto"/>
        <w:rPr>
          <w:rFonts w:ascii="Verdana" w:hAnsi="Verdana" w:cs="Calibri"/>
          <w:color w:val="000000"/>
        </w:rPr>
      </w:pPr>
      <w:r w:rsidRPr="00C66CD0">
        <w:rPr>
          <w:rFonts w:ascii="Verdana" w:hAnsi="Verdana" w:cs="Calibri"/>
          <w:color w:val="000000"/>
        </w:rPr>
        <w:t>A. Completed Section II to include pricing (based on Section I).</w:t>
      </w:r>
    </w:p>
    <w:p w:rsidR="00E95739" w:rsidRPr="00C66CD0" w:rsidRDefault="00E95739" w:rsidP="00C66CD0">
      <w:pPr>
        <w:autoSpaceDE w:val="0"/>
        <w:autoSpaceDN w:val="0"/>
        <w:adjustRightInd w:val="0"/>
        <w:spacing w:after="0" w:line="240" w:lineRule="auto"/>
        <w:rPr>
          <w:rFonts w:ascii="Verdana" w:hAnsi="Verdana" w:cs="Calibri"/>
          <w:color w:val="000000"/>
        </w:rPr>
      </w:pPr>
    </w:p>
    <w:p w:rsidR="00C66CD0" w:rsidRDefault="00C66CD0" w:rsidP="00E95739">
      <w:pPr>
        <w:autoSpaceDE w:val="0"/>
        <w:autoSpaceDN w:val="0"/>
        <w:adjustRightInd w:val="0"/>
        <w:spacing w:after="0" w:line="240" w:lineRule="auto"/>
        <w:ind w:left="360" w:hanging="360"/>
        <w:rPr>
          <w:rFonts w:ascii="Verdana" w:hAnsi="Verdana" w:cs="Calibri"/>
          <w:color w:val="000000"/>
        </w:rPr>
      </w:pPr>
      <w:r w:rsidRPr="00C66CD0">
        <w:rPr>
          <w:rFonts w:ascii="Verdana" w:hAnsi="Verdana" w:cs="Calibri"/>
          <w:color w:val="000000"/>
        </w:rPr>
        <w:t>B. Detailed specification (product information sheet) and availability/delivery schedule item.</w:t>
      </w:r>
    </w:p>
    <w:p w:rsidR="00E95739" w:rsidRDefault="00E95739" w:rsidP="00C66CD0">
      <w:pPr>
        <w:autoSpaceDE w:val="0"/>
        <w:autoSpaceDN w:val="0"/>
        <w:adjustRightInd w:val="0"/>
        <w:spacing w:after="0" w:line="240" w:lineRule="auto"/>
        <w:rPr>
          <w:rFonts w:ascii="Verdana" w:hAnsi="Verdana" w:cs="Calibri"/>
          <w:color w:val="000000"/>
        </w:rPr>
      </w:pPr>
    </w:p>
    <w:p w:rsidR="00570DC8" w:rsidRPr="00C66CD0" w:rsidRDefault="00570DC8" w:rsidP="00C66CD0">
      <w:pPr>
        <w:autoSpaceDE w:val="0"/>
        <w:autoSpaceDN w:val="0"/>
        <w:adjustRightInd w:val="0"/>
        <w:spacing w:after="0" w:line="240" w:lineRule="auto"/>
        <w:rPr>
          <w:rFonts w:ascii="Verdana" w:hAnsi="Verdana" w:cs="Calibri"/>
          <w:color w:val="000000"/>
        </w:rPr>
      </w:pPr>
    </w:p>
    <w:p w:rsidR="00C66CD0" w:rsidRDefault="00C66CD0" w:rsidP="00C66CD0">
      <w:pPr>
        <w:autoSpaceDE w:val="0"/>
        <w:autoSpaceDN w:val="0"/>
        <w:adjustRightInd w:val="0"/>
        <w:spacing w:after="0" w:line="240" w:lineRule="auto"/>
        <w:rPr>
          <w:rFonts w:ascii="Verdana" w:hAnsi="Verdana" w:cs="Calibri,Bold"/>
          <w:b/>
          <w:bCs/>
          <w:color w:val="000000"/>
        </w:rPr>
      </w:pPr>
      <w:r w:rsidRPr="00C66CD0">
        <w:rPr>
          <w:rFonts w:ascii="Verdana" w:hAnsi="Verdana" w:cs="Calibri,Bold"/>
          <w:b/>
          <w:bCs/>
          <w:color w:val="000000"/>
        </w:rPr>
        <w:t>VI. EVALUATION FACTORS</w:t>
      </w:r>
    </w:p>
    <w:p w:rsidR="00E95739" w:rsidRPr="00C66CD0" w:rsidRDefault="00E95739" w:rsidP="00C66CD0">
      <w:pPr>
        <w:autoSpaceDE w:val="0"/>
        <w:autoSpaceDN w:val="0"/>
        <w:adjustRightInd w:val="0"/>
        <w:spacing w:after="0" w:line="240" w:lineRule="auto"/>
        <w:rPr>
          <w:rFonts w:ascii="Verdana" w:hAnsi="Verdana" w:cs="Calibri,Bold"/>
          <w:b/>
          <w:bCs/>
          <w:color w:val="000000"/>
        </w:rPr>
      </w:pPr>
    </w:p>
    <w:p w:rsidR="00C66CD0" w:rsidRDefault="00C66CD0" w:rsidP="00C66CD0">
      <w:pPr>
        <w:autoSpaceDE w:val="0"/>
        <w:autoSpaceDN w:val="0"/>
        <w:adjustRightInd w:val="0"/>
        <w:spacing w:after="0" w:line="240" w:lineRule="auto"/>
        <w:rPr>
          <w:rFonts w:ascii="Verdana" w:hAnsi="Verdana" w:cs="Calibri"/>
          <w:color w:val="000000"/>
        </w:rPr>
      </w:pPr>
      <w:r w:rsidRPr="00C66CD0">
        <w:rPr>
          <w:rFonts w:ascii="Verdana" w:hAnsi="Verdana" w:cs="Calibri"/>
          <w:color w:val="000000"/>
        </w:rPr>
        <w:t>The Govern</w:t>
      </w:r>
      <w:r w:rsidR="00E95739">
        <w:rPr>
          <w:rFonts w:ascii="Verdana" w:hAnsi="Verdana" w:cs="Calibri"/>
          <w:color w:val="000000"/>
        </w:rPr>
        <w:t>ment intends to place an award</w:t>
      </w:r>
      <w:r w:rsidRPr="00C66CD0">
        <w:rPr>
          <w:rFonts w:ascii="Verdana" w:hAnsi="Verdana" w:cs="Calibri"/>
          <w:color w:val="000000"/>
        </w:rPr>
        <w:t xml:space="preserve"> resulting from this solicitation to the lowest priced, technically</w:t>
      </w:r>
      <w:r w:rsidR="00E95739">
        <w:rPr>
          <w:rFonts w:ascii="Verdana" w:hAnsi="Verdana" w:cs="Calibri"/>
          <w:color w:val="000000"/>
        </w:rPr>
        <w:t xml:space="preserve"> </w:t>
      </w:r>
      <w:r w:rsidRPr="00C66CD0">
        <w:rPr>
          <w:rFonts w:ascii="Verdana" w:hAnsi="Verdana" w:cs="Calibri"/>
          <w:color w:val="000000"/>
        </w:rPr>
        <w:t xml:space="preserve">acceptable </w:t>
      </w:r>
      <w:proofErr w:type="spellStart"/>
      <w:r w:rsidRPr="00C66CD0">
        <w:rPr>
          <w:rFonts w:ascii="Verdana" w:hAnsi="Verdana" w:cs="Calibri"/>
          <w:color w:val="000000"/>
        </w:rPr>
        <w:t>offeror</w:t>
      </w:r>
      <w:proofErr w:type="spellEnd"/>
      <w:r w:rsidRPr="00C66CD0">
        <w:rPr>
          <w:rFonts w:ascii="Verdana" w:hAnsi="Verdana" w:cs="Calibri"/>
          <w:color w:val="000000"/>
        </w:rPr>
        <w:t>/</w:t>
      </w:r>
      <w:proofErr w:type="spellStart"/>
      <w:r w:rsidRPr="00C66CD0">
        <w:rPr>
          <w:rFonts w:ascii="Verdana" w:hAnsi="Verdana" w:cs="Calibri"/>
          <w:color w:val="000000"/>
        </w:rPr>
        <w:t>quoter</w:t>
      </w:r>
      <w:proofErr w:type="spellEnd"/>
      <w:r w:rsidRPr="00C66CD0">
        <w:rPr>
          <w:rFonts w:ascii="Verdana" w:hAnsi="Verdana" w:cs="Calibri"/>
          <w:color w:val="000000"/>
        </w:rPr>
        <w:t>. The evaluation process shall include the following:</w:t>
      </w:r>
    </w:p>
    <w:p w:rsidR="00E95739" w:rsidRPr="00C66CD0" w:rsidRDefault="00E95739" w:rsidP="00C66CD0">
      <w:pPr>
        <w:autoSpaceDE w:val="0"/>
        <w:autoSpaceDN w:val="0"/>
        <w:adjustRightInd w:val="0"/>
        <w:spacing w:after="0" w:line="240" w:lineRule="auto"/>
        <w:rPr>
          <w:rFonts w:ascii="Verdana" w:hAnsi="Verdana" w:cs="Calibri"/>
          <w:color w:val="000000"/>
        </w:rPr>
      </w:pPr>
    </w:p>
    <w:p w:rsidR="00C66CD0" w:rsidRPr="00E95739" w:rsidRDefault="00C66CD0" w:rsidP="00E95739">
      <w:pPr>
        <w:pStyle w:val="ListParagraph"/>
        <w:numPr>
          <w:ilvl w:val="0"/>
          <w:numId w:val="1"/>
        </w:numPr>
        <w:autoSpaceDE w:val="0"/>
        <w:autoSpaceDN w:val="0"/>
        <w:adjustRightInd w:val="0"/>
        <w:spacing w:after="0" w:line="240" w:lineRule="auto"/>
        <w:jc w:val="both"/>
        <w:rPr>
          <w:rFonts w:ascii="Verdana" w:hAnsi="Verdana" w:cs="Calibri"/>
          <w:color w:val="000000"/>
        </w:rPr>
      </w:pPr>
      <w:r w:rsidRPr="00E95739">
        <w:rPr>
          <w:rFonts w:ascii="Verdana" w:hAnsi="Verdana" w:cs="Calibri"/>
          <w:color w:val="000000"/>
        </w:rPr>
        <w:t>Compliance Review. The Government will perform an initial review of proposals/quotations received to</w:t>
      </w:r>
      <w:r w:rsidR="00E95739" w:rsidRPr="00E95739">
        <w:rPr>
          <w:rFonts w:ascii="Verdana" w:hAnsi="Verdana" w:cs="Calibri"/>
          <w:color w:val="000000"/>
        </w:rPr>
        <w:t xml:space="preserve"> </w:t>
      </w:r>
      <w:r w:rsidRPr="00E95739">
        <w:rPr>
          <w:rFonts w:ascii="Verdana" w:hAnsi="Verdana" w:cs="Calibri"/>
          <w:color w:val="000000"/>
        </w:rPr>
        <w:t>determine compliance with the terms of the solicitation. The Government may reject as unacceptable</w:t>
      </w:r>
      <w:r w:rsidR="00E95739" w:rsidRPr="00E95739">
        <w:rPr>
          <w:rFonts w:ascii="Verdana" w:hAnsi="Verdana" w:cs="Calibri"/>
          <w:color w:val="000000"/>
        </w:rPr>
        <w:t xml:space="preserve"> </w:t>
      </w:r>
      <w:r w:rsidRPr="00E95739">
        <w:rPr>
          <w:rFonts w:ascii="Verdana" w:hAnsi="Verdana" w:cs="Calibri"/>
          <w:color w:val="000000"/>
        </w:rPr>
        <w:t>proposals/quotations which do not conform to the solicitation.</w:t>
      </w:r>
    </w:p>
    <w:p w:rsidR="00E95739" w:rsidRPr="00E95739" w:rsidRDefault="00E95739" w:rsidP="00E95739">
      <w:pPr>
        <w:pStyle w:val="ListParagraph"/>
        <w:autoSpaceDE w:val="0"/>
        <w:autoSpaceDN w:val="0"/>
        <w:adjustRightInd w:val="0"/>
        <w:spacing w:after="0" w:line="240" w:lineRule="auto"/>
        <w:ind w:left="825"/>
        <w:jc w:val="both"/>
        <w:rPr>
          <w:rFonts w:ascii="Verdana" w:hAnsi="Verdana" w:cs="Calibri"/>
          <w:color w:val="000000"/>
        </w:rPr>
      </w:pPr>
    </w:p>
    <w:p w:rsidR="00C66CD0" w:rsidRPr="00E95739" w:rsidRDefault="00C66CD0" w:rsidP="00E95739">
      <w:pPr>
        <w:pStyle w:val="ListParagraph"/>
        <w:numPr>
          <w:ilvl w:val="0"/>
          <w:numId w:val="1"/>
        </w:numPr>
        <w:autoSpaceDE w:val="0"/>
        <w:autoSpaceDN w:val="0"/>
        <w:adjustRightInd w:val="0"/>
        <w:spacing w:after="0" w:line="240" w:lineRule="auto"/>
        <w:jc w:val="both"/>
        <w:rPr>
          <w:rFonts w:ascii="Verdana" w:hAnsi="Verdana" w:cs="Calibri"/>
          <w:color w:val="000000"/>
        </w:rPr>
      </w:pPr>
      <w:r w:rsidRPr="00E95739">
        <w:rPr>
          <w:rFonts w:ascii="Verdana" w:hAnsi="Verdana" w:cs="Calibri"/>
          <w:color w:val="000000"/>
        </w:rPr>
        <w:t>Technical Acceptability. Technical acceptability will include a review of items listed under Article B in Section 3.</w:t>
      </w:r>
    </w:p>
    <w:p w:rsidR="00E95739" w:rsidRPr="00E95739" w:rsidRDefault="00E95739" w:rsidP="00E95739">
      <w:pPr>
        <w:pStyle w:val="ListParagraph"/>
        <w:rPr>
          <w:rFonts w:ascii="Verdana" w:hAnsi="Verdana" w:cs="Calibri"/>
          <w:color w:val="000000"/>
        </w:rPr>
      </w:pPr>
    </w:p>
    <w:p w:rsidR="00C66CD0" w:rsidRPr="00711F42" w:rsidRDefault="00C66CD0" w:rsidP="00E95739">
      <w:pPr>
        <w:pStyle w:val="ListParagraph"/>
        <w:numPr>
          <w:ilvl w:val="0"/>
          <w:numId w:val="1"/>
        </w:numPr>
        <w:autoSpaceDE w:val="0"/>
        <w:autoSpaceDN w:val="0"/>
        <w:adjustRightInd w:val="0"/>
        <w:spacing w:after="0" w:line="240" w:lineRule="auto"/>
        <w:jc w:val="both"/>
        <w:rPr>
          <w:rFonts w:ascii="Verdana" w:hAnsi="Verdana" w:cs="Calibri"/>
          <w:color w:val="000000"/>
        </w:rPr>
      </w:pPr>
      <w:r w:rsidRPr="00711F42">
        <w:rPr>
          <w:rFonts w:ascii="Verdana" w:hAnsi="Verdana" w:cs="Calibri"/>
          <w:color w:val="000000"/>
        </w:rPr>
        <w:t>Price Evaluation. The lowest price will be determined by price comparison among the technically acceptable</w:t>
      </w:r>
      <w:r w:rsidR="00711F42" w:rsidRPr="00711F42">
        <w:rPr>
          <w:rFonts w:ascii="Verdana" w:hAnsi="Verdana" w:cs="Calibri"/>
          <w:color w:val="000000"/>
        </w:rPr>
        <w:t xml:space="preserve"> </w:t>
      </w:r>
      <w:r w:rsidRPr="00711F42">
        <w:rPr>
          <w:rFonts w:ascii="Verdana" w:hAnsi="Verdana" w:cs="Calibri"/>
          <w:color w:val="000000"/>
        </w:rPr>
        <w:t>and responsible offerors. The Government reserves the right to reject proposals that are unreasonably low or high</w:t>
      </w:r>
      <w:r w:rsidR="00711F42" w:rsidRPr="00711F42">
        <w:rPr>
          <w:rFonts w:ascii="Verdana" w:hAnsi="Verdana" w:cs="Calibri"/>
          <w:color w:val="000000"/>
        </w:rPr>
        <w:t xml:space="preserve"> </w:t>
      </w:r>
      <w:r w:rsidRPr="00711F42">
        <w:rPr>
          <w:rFonts w:ascii="Verdana" w:hAnsi="Verdana" w:cs="Calibri"/>
          <w:color w:val="000000"/>
        </w:rPr>
        <w:t>in price.</w:t>
      </w:r>
    </w:p>
    <w:p w:rsidR="00E95739" w:rsidRPr="00C66CD0" w:rsidRDefault="00E95739" w:rsidP="00E95739">
      <w:pPr>
        <w:autoSpaceDE w:val="0"/>
        <w:autoSpaceDN w:val="0"/>
        <w:adjustRightInd w:val="0"/>
        <w:spacing w:after="0" w:line="240" w:lineRule="auto"/>
        <w:jc w:val="both"/>
        <w:rPr>
          <w:rFonts w:ascii="Verdana" w:hAnsi="Verdana" w:cs="Calibri"/>
          <w:color w:val="000000"/>
        </w:rPr>
      </w:pPr>
    </w:p>
    <w:p w:rsidR="00C66CD0" w:rsidRPr="00C66CD0" w:rsidRDefault="00C66CD0" w:rsidP="00570DC8">
      <w:pPr>
        <w:pStyle w:val="ListParagraph"/>
        <w:numPr>
          <w:ilvl w:val="0"/>
          <w:numId w:val="1"/>
        </w:numPr>
        <w:autoSpaceDE w:val="0"/>
        <w:autoSpaceDN w:val="0"/>
        <w:adjustRightInd w:val="0"/>
        <w:spacing w:after="0" w:line="240" w:lineRule="auto"/>
        <w:jc w:val="both"/>
        <w:rPr>
          <w:rFonts w:ascii="Verdana" w:hAnsi="Verdana" w:cs="Calibri"/>
          <w:color w:val="000000"/>
        </w:rPr>
      </w:pPr>
      <w:r w:rsidRPr="00C66CD0">
        <w:rPr>
          <w:rFonts w:ascii="Verdana" w:hAnsi="Verdana" w:cs="Calibri"/>
          <w:color w:val="000000"/>
        </w:rPr>
        <w:t>d) Term of Payment. Government term of payment is 30 days upon received the item/s and proper invoice.</w:t>
      </w:r>
    </w:p>
    <w:p w:rsidR="00570DC8" w:rsidRDefault="00570DC8" w:rsidP="00E95739">
      <w:pPr>
        <w:autoSpaceDE w:val="0"/>
        <w:autoSpaceDN w:val="0"/>
        <w:adjustRightInd w:val="0"/>
        <w:spacing w:after="0" w:line="240" w:lineRule="auto"/>
        <w:jc w:val="both"/>
        <w:rPr>
          <w:rFonts w:ascii="Verdana" w:hAnsi="Verdana" w:cs="Calibri"/>
          <w:color w:val="000000"/>
        </w:rPr>
      </w:pPr>
    </w:p>
    <w:p w:rsidR="00C66CD0" w:rsidRPr="00C66CD0" w:rsidRDefault="00C66CD0" w:rsidP="00570DC8">
      <w:pPr>
        <w:autoSpaceDE w:val="0"/>
        <w:autoSpaceDN w:val="0"/>
        <w:adjustRightInd w:val="0"/>
        <w:spacing w:after="0" w:line="240" w:lineRule="auto"/>
        <w:jc w:val="both"/>
        <w:rPr>
          <w:rFonts w:ascii="Verdana" w:hAnsi="Verdana" w:cs="Calibri"/>
          <w:color w:val="000000"/>
        </w:rPr>
      </w:pPr>
      <w:r w:rsidRPr="00A5413F">
        <w:rPr>
          <w:rFonts w:ascii="Verdana" w:hAnsi="Verdana" w:cs="Calibri"/>
          <w:color w:val="000000"/>
          <w:highlight w:val="yellow"/>
        </w:rPr>
        <w:t xml:space="preserve">The quotation is due on </w:t>
      </w:r>
      <w:r w:rsidR="004D4FA7" w:rsidRPr="00A5413F">
        <w:rPr>
          <w:rFonts w:ascii="Verdana" w:hAnsi="Verdana" w:cs="Calibri,Bold"/>
          <w:b/>
          <w:bCs/>
          <w:color w:val="000000"/>
          <w:highlight w:val="yellow"/>
        </w:rPr>
        <w:t>Sunday</w:t>
      </w:r>
      <w:r w:rsidR="00570DC8" w:rsidRPr="00A5413F">
        <w:rPr>
          <w:rFonts w:ascii="Verdana" w:hAnsi="Verdana" w:cs="Calibri,Bold"/>
          <w:b/>
          <w:bCs/>
          <w:color w:val="000000"/>
          <w:highlight w:val="yellow"/>
        </w:rPr>
        <w:t xml:space="preserve">, </w:t>
      </w:r>
      <w:r w:rsidR="004D4FA7" w:rsidRPr="00A5413F">
        <w:rPr>
          <w:rFonts w:ascii="Verdana" w:hAnsi="Verdana" w:cs="Calibri,Bold"/>
          <w:b/>
          <w:bCs/>
          <w:color w:val="000000"/>
          <w:highlight w:val="yellow"/>
        </w:rPr>
        <w:t>August</w:t>
      </w:r>
      <w:r w:rsidR="00570DC8" w:rsidRPr="00A5413F">
        <w:rPr>
          <w:rFonts w:ascii="Verdana" w:hAnsi="Verdana" w:cs="Calibri,Bold"/>
          <w:b/>
          <w:bCs/>
          <w:color w:val="000000"/>
          <w:highlight w:val="yellow"/>
        </w:rPr>
        <w:t xml:space="preserve"> </w:t>
      </w:r>
      <w:r w:rsidR="004D4FA7" w:rsidRPr="00A5413F">
        <w:rPr>
          <w:rFonts w:ascii="Verdana" w:hAnsi="Verdana" w:cs="Calibri,Bold"/>
          <w:b/>
          <w:bCs/>
          <w:color w:val="000000"/>
          <w:highlight w:val="yellow"/>
        </w:rPr>
        <w:t>26, 2018</w:t>
      </w:r>
      <w:r w:rsidRPr="00A5413F">
        <w:rPr>
          <w:rFonts w:ascii="Verdana" w:hAnsi="Verdana" w:cs="Calibri,Bold"/>
          <w:b/>
          <w:bCs/>
          <w:color w:val="000000"/>
          <w:highlight w:val="yellow"/>
        </w:rPr>
        <w:t>, at 16:00 local time</w:t>
      </w:r>
      <w:r w:rsidRPr="00A5413F">
        <w:rPr>
          <w:rFonts w:ascii="Verdana" w:hAnsi="Verdana" w:cs="Calibri"/>
          <w:color w:val="000000"/>
          <w:highlight w:val="yellow"/>
        </w:rPr>
        <w:t>. Please follow instructions in Section VI</w:t>
      </w:r>
      <w:r w:rsidR="00570DC8" w:rsidRPr="00A5413F">
        <w:rPr>
          <w:rFonts w:ascii="Verdana" w:hAnsi="Verdana" w:cs="Calibri"/>
          <w:color w:val="000000"/>
          <w:highlight w:val="yellow"/>
        </w:rPr>
        <w:t xml:space="preserve"> </w:t>
      </w:r>
      <w:r w:rsidRPr="00A5413F">
        <w:rPr>
          <w:rFonts w:ascii="Verdana" w:hAnsi="Verdana" w:cs="Calibri"/>
          <w:color w:val="000000"/>
          <w:highlight w:val="yellow"/>
        </w:rPr>
        <w:t xml:space="preserve">for a quotation to be considered, and </w:t>
      </w:r>
      <w:r w:rsidR="00570DC8" w:rsidRPr="00A5413F">
        <w:rPr>
          <w:rFonts w:ascii="Verdana" w:hAnsi="Verdana" w:cs="Calibri"/>
          <w:color w:val="000000"/>
          <w:highlight w:val="yellow"/>
        </w:rPr>
        <w:t>send your quote</w:t>
      </w:r>
      <w:r w:rsidRPr="00A5413F">
        <w:rPr>
          <w:rFonts w:ascii="Verdana" w:hAnsi="Verdana" w:cs="Calibri"/>
          <w:color w:val="000000"/>
          <w:highlight w:val="yellow"/>
        </w:rPr>
        <w:t xml:space="preserve"> to the address provided on Section II. Please note that your price should be valid for 30 days</w:t>
      </w:r>
      <w:r w:rsidR="00E95739" w:rsidRPr="00A5413F">
        <w:rPr>
          <w:rFonts w:ascii="Verdana" w:hAnsi="Verdana" w:cs="Calibri"/>
          <w:color w:val="000000"/>
          <w:highlight w:val="yellow"/>
        </w:rPr>
        <w:t xml:space="preserve"> </w:t>
      </w:r>
      <w:r w:rsidR="00570DC8" w:rsidRPr="00A5413F">
        <w:rPr>
          <w:rFonts w:ascii="Verdana" w:hAnsi="Verdana" w:cs="Calibri"/>
          <w:color w:val="000000"/>
          <w:highlight w:val="yellow"/>
        </w:rPr>
        <w:t xml:space="preserve">from </w:t>
      </w:r>
      <w:r w:rsidR="00CC6CC9">
        <w:rPr>
          <w:rFonts w:ascii="Verdana" w:hAnsi="Verdana" w:cs="Calibri"/>
          <w:color w:val="000000"/>
          <w:highlight w:val="yellow"/>
        </w:rPr>
        <w:t>August 26</w:t>
      </w:r>
      <w:r w:rsidR="00570DC8" w:rsidRPr="00A5413F">
        <w:rPr>
          <w:rFonts w:ascii="Verdana" w:hAnsi="Verdana" w:cs="Calibri"/>
          <w:color w:val="000000"/>
          <w:highlight w:val="yellow"/>
        </w:rPr>
        <w:t>, 2017</w:t>
      </w:r>
      <w:r w:rsidRPr="00A5413F">
        <w:rPr>
          <w:rFonts w:ascii="Verdana" w:hAnsi="Verdana" w:cs="Calibri"/>
          <w:color w:val="000000"/>
          <w:highlight w:val="yellow"/>
        </w:rPr>
        <w:t>.</w:t>
      </w:r>
    </w:p>
    <w:p w:rsidR="00E95739" w:rsidRDefault="00E95739" w:rsidP="00C66CD0">
      <w:pPr>
        <w:autoSpaceDE w:val="0"/>
        <w:autoSpaceDN w:val="0"/>
        <w:adjustRightInd w:val="0"/>
        <w:spacing w:after="0" w:line="240" w:lineRule="auto"/>
        <w:rPr>
          <w:rFonts w:ascii="Verdana" w:hAnsi="Verdana" w:cs="Calibri,BoldItalic"/>
          <w:b/>
          <w:bCs/>
          <w:i/>
          <w:iCs/>
          <w:color w:val="000000"/>
        </w:rPr>
      </w:pPr>
    </w:p>
    <w:p w:rsidR="004D4FA7" w:rsidRDefault="004D4FA7" w:rsidP="004D4FA7">
      <w:pPr>
        <w:tabs>
          <w:tab w:val="left" w:pos="36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auto"/>
        <w:ind w:right="436"/>
        <w:jc w:val="both"/>
        <w:rPr>
          <w:rFonts w:ascii="Times New Roman" w:hAnsi="Times New Roman"/>
          <w:b/>
          <w:szCs w:val="24"/>
        </w:rPr>
      </w:pPr>
    </w:p>
    <w:p w:rsidR="004D4FA7" w:rsidRDefault="004D4FA7" w:rsidP="004D4FA7">
      <w:pPr>
        <w:tabs>
          <w:tab w:val="left" w:pos="36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auto"/>
        <w:ind w:right="436"/>
        <w:jc w:val="both"/>
        <w:rPr>
          <w:rFonts w:ascii="Times New Roman" w:hAnsi="Times New Roman"/>
          <w:b/>
          <w:szCs w:val="24"/>
        </w:rPr>
      </w:pPr>
    </w:p>
    <w:p w:rsidR="004D4FA7" w:rsidRDefault="004D4FA7" w:rsidP="004D4FA7">
      <w:pPr>
        <w:tabs>
          <w:tab w:val="left" w:pos="36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auto"/>
        <w:ind w:right="436"/>
        <w:jc w:val="both"/>
        <w:rPr>
          <w:rFonts w:ascii="Times New Roman" w:hAnsi="Times New Roman"/>
          <w:b/>
          <w:szCs w:val="24"/>
        </w:rPr>
      </w:pPr>
    </w:p>
    <w:p w:rsidR="004D4FA7" w:rsidRDefault="004D4FA7" w:rsidP="004D4FA7">
      <w:pPr>
        <w:tabs>
          <w:tab w:val="left" w:pos="36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auto"/>
        <w:ind w:right="436"/>
        <w:jc w:val="both"/>
        <w:rPr>
          <w:rFonts w:ascii="Times New Roman" w:hAnsi="Times New Roman"/>
          <w:b/>
          <w:szCs w:val="24"/>
        </w:rPr>
      </w:pPr>
    </w:p>
    <w:p w:rsidR="004D4FA7" w:rsidRDefault="004D4FA7" w:rsidP="004D4FA7">
      <w:pPr>
        <w:tabs>
          <w:tab w:val="left" w:pos="36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auto"/>
        <w:ind w:right="436"/>
        <w:jc w:val="both"/>
        <w:rPr>
          <w:rFonts w:ascii="Times New Roman" w:hAnsi="Times New Roman"/>
          <w:b/>
          <w:szCs w:val="24"/>
        </w:rPr>
      </w:pPr>
    </w:p>
    <w:p w:rsidR="004D4FA7" w:rsidRPr="004D4FA7" w:rsidRDefault="004D4FA7" w:rsidP="004D4FA7">
      <w:pPr>
        <w:tabs>
          <w:tab w:val="left" w:pos="36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auto"/>
        <w:ind w:right="436"/>
        <w:jc w:val="both"/>
        <w:rPr>
          <w:rFonts w:ascii="Arial" w:hAnsi="Arial" w:cs="Arial"/>
          <w:b/>
          <w:szCs w:val="24"/>
        </w:rPr>
      </w:pPr>
      <w:r w:rsidRPr="004D4FA7">
        <w:rPr>
          <w:rFonts w:ascii="Arial" w:hAnsi="Arial" w:cs="Arial"/>
          <w:b/>
          <w:szCs w:val="24"/>
        </w:rPr>
        <w:lastRenderedPageBreak/>
        <w:t>WORK DESCRIPTION</w:t>
      </w:r>
    </w:p>
    <w:p w:rsidR="004D4FA7" w:rsidRPr="004D4FA7" w:rsidRDefault="004D4FA7" w:rsidP="004D4FA7">
      <w:pPr>
        <w:tabs>
          <w:tab w:val="left" w:pos="36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spacing w:line="-240" w:lineRule="auto"/>
        <w:ind w:right="436"/>
        <w:jc w:val="both"/>
        <w:rPr>
          <w:rFonts w:ascii="Arial" w:hAnsi="Arial" w:cs="Arial"/>
          <w:b/>
          <w:szCs w:val="24"/>
        </w:rPr>
      </w:pPr>
    </w:p>
    <w:p w:rsidR="004D4FA7" w:rsidRPr="004D4FA7" w:rsidRDefault="004D4FA7" w:rsidP="004D4FA7">
      <w:pPr>
        <w:spacing w:before="120"/>
        <w:jc w:val="both"/>
        <w:rPr>
          <w:rFonts w:ascii="Arial" w:hAnsi="Arial" w:cs="Arial"/>
          <w:szCs w:val="24"/>
        </w:rPr>
      </w:pPr>
      <w:r w:rsidRPr="004D4FA7">
        <w:rPr>
          <w:rFonts w:ascii="Arial" w:hAnsi="Arial" w:cs="Arial"/>
          <w:szCs w:val="24"/>
        </w:rPr>
        <w:t>The Contractor shall perform the following services per Sketches 1 thru 9 (sketch 9 shows the overall area and the location of the specific areas mentioned in sketches 1 thru 8):</w:t>
      </w:r>
    </w:p>
    <w:p w:rsidR="004D4FA7" w:rsidRPr="004D4FA7" w:rsidRDefault="004D4FA7" w:rsidP="004D4FA7">
      <w:pPr>
        <w:spacing w:before="120"/>
        <w:jc w:val="both"/>
        <w:rPr>
          <w:rFonts w:ascii="Arial" w:hAnsi="Arial" w:cs="Arial"/>
          <w:szCs w:val="24"/>
        </w:rPr>
      </w:pPr>
    </w:p>
    <w:p w:rsidR="004D4FA7" w:rsidRPr="004D4FA7" w:rsidRDefault="004D4FA7" w:rsidP="004D4FA7">
      <w:pPr>
        <w:pStyle w:val="ListParagraph"/>
        <w:widowControl w:val="0"/>
        <w:numPr>
          <w:ilvl w:val="0"/>
          <w:numId w:val="4"/>
        </w:numPr>
        <w:spacing w:after="0" w:line="240" w:lineRule="auto"/>
        <w:rPr>
          <w:rFonts w:ascii="Arial" w:hAnsi="Arial" w:cs="Arial"/>
          <w:bCs/>
          <w:color w:val="000000" w:themeColor="text1"/>
          <w:szCs w:val="24"/>
        </w:rPr>
      </w:pPr>
      <w:r w:rsidRPr="004D4FA7">
        <w:rPr>
          <w:rFonts w:ascii="Arial" w:hAnsi="Arial" w:cs="Arial"/>
          <w:bCs/>
          <w:color w:val="000000" w:themeColor="text1"/>
          <w:szCs w:val="24"/>
        </w:rPr>
        <w:t xml:space="preserve">Prepare concrete floor and install new vinyl sheet with rubber base as per area shown in Sketch-1 &amp; 2. In Sketch -2 </w:t>
      </w:r>
      <w:r w:rsidRPr="004D4FA7">
        <w:rPr>
          <w:rFonts w:ascii="Arial" w:hAnsi="Arial" w:cs="Arial"/>
          <w:color w:val="000000" w:themeColor="text1"/>
          <w:szCs w:val="24"/>
        </w:rPr>
        <w:t>existing base is synthetic marble which should be removed and disposed.</w:t>
      </w:r>
    </w:p>
    <w:p w:rsidR="004D4FA7" w:rsidRPr="004D4FA7" w:rsidRDefault="004D4FA7" w:rsidP="004D4FA7">
      <w:pPr>
        <w:pStyle w:val="ListParagraph"/>
        <w:ind w:left="990"/>
        <w:rPr>
          <w:rFonts w:ascii="Arial" w:hAnsi="Arial" w:cs="Arial"/>
          <w:bCs/>
          <w:color w:val="000000" w:themeColor="text1"/>
          <w:szCs w:val="24"/>
        </w:rPr>
      </w:pPr>
    </w:p>
    <w:p w:rsidR="004D4FA7" w:rsidRPr="004D4FA7" w:rsidRDefault="004D4FA7" w:rsidP="004D4FA7">
      <w:pPr>
        <w:pStyle w:val="ListParagraph"/>
        <w:widowControl w:val="0"/>
        <w:numPr>
          <w:ilvl w:val="0"/>
          <w:numId w:val="4"/>
        </w:numPr>
        <w:spacing w:after="0" w:line="240" w:lineRule="auto"/>
        <w:rPr>
          <w:rFonts w:ascii="Arial" w:hAnsi="Arial" w:cs="Arial"/>
          <w:bCs/>
          <w:color w:val="000000" w:themeColor="text1"/>
          <w:szCs w:val="24"/>
        </w:rPr>
      </w:pPr>
      <w:r w:rsidRPr="004D4FA7">
        <w:rPr>
          <w:rFonts w:ascii="Arial" w:hAnsi="Arial" w:cs="Arial"/>
          <w:bCs/>
          <w:color w:val="000000" w:themeColor="text1"/>
          <w:szCs w:val="24"/>
        </w:rPr>
        <w:t>Remove and replace existing vinyl sheet and install new vinyl sheet with rubber base as per area shown in Sketch-3.</w:t>
      </w:r>
    </w:p>
    <w:p w:rsidR="004D4FA7" w:rsidRPr="004D4FA7" w:rsidRDefault="004D4FA7" w:rsidP="004D4FA7">
      <w:pPr>
        <w:pStyle w:val="ListParagraph"/>
        <w:widowControl w:val="0"/>
        <w:numPr>
          <w:ilvl w:val="0"/>
          <w:numId w:val="4"/>
        </w:numPr>
        <w:spacing w:after="0" w:line="240" w:lineRule="auto"/>
        <w:rPr>
          <w:rFonts w:ascii="Arial" w:hAnsi="Arial" w:cs="Arial"/>
          <w:color w:val="000000" w:themeColor="text1"/>
          <w:szCs w:val="24"/>
        </w:rPr>
      </w:pPr>
      <w:r w:rsidRPr="004D4FA7">
        <w:rPr>
          <w:rFonts w:ascii="Arial" w:hAnsi="Arial" w:cs="Arial"/>
          <w:bCs/>
          <w:color w:val="000000" w:themeColor="text1"/>
          <w:szCs w:val="24"/>
        </w:rPr>
        <w:t xml:space="preserve"> Remove and replace existing Vinyl Composite Tile (VCT) with Vinyl sheet with rubber base as per area shown in Sketch-4, 5, 6 &amp; 7.</w:t>
      </w:r>
    </w:p>
    <w:p w:rsidR="004D4FA7" w:rsidRPr="004D4FA7" w:rsidRDefault="004D4FA7" w:rsidP="004D4FA7">
      <w:pPr>
        <w:pStyle w:val="ListParagraph"/>
        <w:rPr>
          <w:rFonts w:ascii="Arial" w:hAnsi="Arial" w:cs="Arial"/>
          <w:color w:val="000000" w:themeColor="text1"/>
          <w:szCs w:val="24"/>
        </w:rPr>
      </w:pPr>
    </w:p>
    <w:p w:rsidR="004D4FA7" w:rsidRPr="004D4FA7" w:rsidRDefault="004D4FA7" w:rsidP="004D4FA7">
      <w:pPr>
        <w:pStyle w:val="ListParagraph"/>
        <w:widowControl w:val="0"/>
        <w:numPr>
          <w:ilvl w:val="0"/>
          <w:numId w:val="4"/>
        </w:numPr>
        <w:spacing w:after="0" w:line="240" w:lineRule="auto"/>
        <w:rPr>
          <w:rFonts w:ascii="Arial" w:hAnsi="Arial" w:cs="Arial"/>
          <w:bCs/>
          <w:color w:val="000000" w:themeColor="text1"/>
          <w:szCs w:val="24"/>
        </w:rPr>
      </w:pPr>
      <w:r w:rsidRPr="004D4FA7">
        <w:rPr>
          <w:rFonts w:ascii="Arial" w:hAnsi="Arial" w:cs="Arial"/>
          <w:bCs/>
          <w:color w:val="000000" w:themeColor="text1"/>
          <w:szCs w:val="24"/>
        </w:rPr>
        <w:t xml:space="preserve">Remove and replace existing vinyl sheet and install new vinyl sheet as per area shown in Sketch-8.  The vinyl sheet in this area shall be curled up the wall and terminated at a height of approximately 100mm using accessories provided by the manufacturer for that work.  </w:t>
      </w:r>
    </w:p>
    <w:p w:rsidR="004D4FA7" w:rsidRPr="004D4FA7" w:rsidRDefault="004D4FA7" w:rsidP="004D4FA7">
      <w:pPr>
        <w:pStyle w:val="ListParagraph"/>
        <w:rPr>
          <w:rFonts w:ascii="Arial" w:hAnsi="Arial" w:cs="Arial"/>
          <w:color w:val="000000" w:themeColor="text1"/>
          <w:szCs w:val="24"/>
        </w:rPr>
      </w:pPr>
    </w:p>
    <w:p w:rsidR="004D4FA7" w:rsidRPr="004D4FA7" w:rsidRDefault="004D4FA7" w:rsidP="004D4FA7">
      <w:pPr>
        <w:pStyle w:val="ListParagraph"/>
        <w:widowControl w:val="0"/>
        <w:numPr>
          <w:ilvl w:val="0"/>
          <w:numId w:val="4"/>
        </w:numPr>
        <w:spacing w:after="0" w:line="240" w:lineRule="auto"/>
        <w:rPr>
          <w:rFonts w:ascii="Arial" w:hAnsi="Arial" w:cs="Arial"/>
          <w:color w:val="000000" w:themeColor="text1"/>
          <w:szCs w:val="24"/>
        </w:rPr>
      </w:pPr>
      <w:r w:rsidRPr="004D4FA7">
        <w:rPr>
          <w:rFonts w:ascii="Arial" w:hAnsi="Arial" w:cs="Arial"/>
          <w:color w:val="000000" w:themeColor="text1"/>
          <w:szCs w:val="24"/>
        </w:rPr>
        <w:t>The sheet vinyl shall be homogeneous, 2mm thick, with durability for high traffic areas/heavy cart traffic areas, non-flammable and from a reputable brand.   Final product to be approved by the COR.  Minimum specifications as below:</w:t>
      </w:r>
    </w:p>
    <w:p w:rsidR="004D4FA7" w:rsidRPr="004D4FA7" w:rsidRDefault="004D4FA7" w:rsidP="004D4FA7">
      <w:pPr>
        <w:pStyle w:val="ListParagraph"/>
        <w:rPr>
          <w:rFonts w:ascii="Arial" w:hAnsi="Arial" w:cs="Arial"/>
          <w:color w:val="000000" w:themeColor="text1"/>
          <w:szCs w:val="24"/>
        </w:rPr>
      </w:pPr>
    </w:p>
    <w:tbl>
      <w:tblPr>
        <w:tblW w:w="7120" w:type="dxa"/>
        <w:tblInd w:w="1435" w:type="dxa"/>
        <w:tblLook w:val="04A0" w:firstRow="1" w:lastRow="0" w:firstColumn="1" w:lastColumn="0" w:noHBand="0" w:noVBand="1"/>
      </w:tblPr>
      <w:tblGrid>
        <w:gridCol w:w="3120"/>
        <w:gridCol w:w="4000"/>
      </w:tblGrid>
      <w:tr w:rsidR="004D4FA7" w:rsidRPr="004D4FA7" w:rsidTr="009C1DB8">
        <w:trPr>
          <w:trHeight w:val="300"/>
        </w:trPr>
        <w:tc>
          <w:tcPr>
            <w:tcW w:w="3120" w:type="dxa"/>
            <w:tcBorders>
              <w:top w:val="single" w:sz="4" w:space="0" w:color="auto"/>
              <w:left w:val="single" w:sz="4" w:space="0" w:color="auto"/>
              <w:bottom w:val="single" w:sz="4" w:space="0" w:color="auto"/>
              <w:right w:val="single" w:sz="4" w:space="0" w:color="auto"/>
            </w:tcBorders>
            <w:shd w:val="clear" w:color="auto" w:fill="auto"/>
            <w:hideMark/>
          </w:tcPr>
          <w:p w:rsidR="004D4FA7" w:rsidRPr="004D4FA7" w:rsidRDefault="004D4FA7" w:rsidP="009C1DB8">
            <w:pPr>
              <w:rPr>
                <w:rFonts w:ascii="Arial" w:hAnsi="Arial" w:cs="Arial"/>
                <w:szCs w:val="24"/>
              </w:rPr>
            </w:pPr>
            <w:r w:rsidRPr="004D4FA7">
              <w:rPr>
                <w:rFonts w:ascii="Arial" w:hAnsi="Arial" w:cs="Arial"/>
                <w:szCs w:val="24"/>
              </w:rPr>
              <w:t xml:space="preserve">Total thickness </w:t>
            </w:r>
          </w:p>
        </w:tc>
        <w:tc>
          <w:tcPr>
            <w:tcW w:w="4000" w:type="dxa"/>
            <w:tcBorders>
              <w:top w:val="single" w:sz="4" w:space="0" w:color="auto"/>
              <w:left w:val="nil"/>
              <w:bottom w:val="single" w:sz="4" w:space="0" w:color="auto"/>
              <w:right w:val="single" w:sz="4" w:space="0" w:color="auto"/>
            </w:tcBorders>
            <w:shd w:val="clear" w:color="auto" w:fill="auto"/>
            <w:hideMark/>
          </w:tcPr>
          <w:p w:rsidR="004D4FA7" w:rsidRPr="004D4FA7" w:rsidRDefault="004D4FA7" w:rsidP="009C1DB8">
            <w:pPr>
              <w:rPr>
                <w:rFonts w:ascii="Arial" w:hAnsi="Arial" w:cs="Arial"/>
                <w:szCs w:val="24"/>
              </w:rPr>
            </w:pPr>
            <w:r w:rsidRPr="004D4FA7">
              <w:rPr>
                <w:rFonts w:ascii="Arial" w:hAnsi="Arial" w:cs="Arial"/>
                <w:szCs w:val="24"/>
              </w:rPr>
              <w:t>2.00mm</w:t>
            </w:r>
          </w:p>
        </w:tc>
      </w:tr>
      <w:tr w:rsidR="004D4FA7" w:rsidRPr="004D4FA7" w:rsidTr="009C1DB8">
        <w:trPr>
          <w:trHeight w:val="300"/>
        </w:trPr>
        <w:tc>
          <w:tcPr>
            <w:tcW w:w="3120" w:type="dxa"/>
            <w:tcBorders>
              <w:top w:val="nil"/>
              <w:left w:val="single" w:sz="4" w:space="0" w:color="auto"/>
              <w:bottom w:val="single" w:sz="4" w:space="0" w:color="auto"/>
              <w:right w:val="single" w:sz="4" w:space="0" w:color="auto"/>
            </w:tcBorders>
            <w:shd w:val="clear" w:color="auto" w:fill="auto"/>
            <w:hideMark/>
          </w:tcPr>
          <w:p w:rsidR="004D4FA7" w:rsidRPr="004D4FA7" w:rsidRDefault="004D4FA7" w:rsidP="009C1DB8">
            <w:pPr>
              <w:rPr>
                <w:rFonts w:ascii="Arial" w:hAnsi="Arial" w:cs="Arial"/>
                <w:szCs w:val="24"/>
              </w:rPr>
            </w:pPr>
            <w:r w:rsidRPr="004D4FA7">
              <w:rPr>
                <w:rFonts w:ascii="Arial" w:hAnsi="Arial" w:cs="Arial"/>
                <w:szCs w:val="24"/>
              </w:rPr>
              <w:t xml:space="preserve">Weight </w:t>
            </w:r>
          </w:p>
        </w:tc>
        <w:tc>
          <w:tcPr>
            <w:tcW w:w="4000" w:type="dxa"/>
            <w:tcBorders>
              <w:top w:val="nil"/>
              <w:left w:val="nil"/>
              <w:bottom w:val="single" w:sz="4" w:space="0" w:color="auto"/>
              <w:right w:val="single" w:sz="4" w:space="0" w:color="auto"/>
            </w:tcBorders>
            <w:shd w:val="clear" w:color="auto" w:fill="auto"/>
            <w:hideMark/>
          </w:tcPr>
          <w:p w:rsidR="004D4FA7" w:rsidRPr="004D4FA7" w:rsidRDefault="004D4FA7" w:rsidP="009C1DB8">
            <w:pPr>
              <w:rPr>
                <w:rFonts w:ascii="Arial" w:hAnsi="Arial" w:cs="Arial"/>
                <w:szCs w:val="24"/>
              </w:rPr>
            </w:pPr>
            <w:r w:rsidRPr="004D4FA7">
              <w:rPr>
                <w:rFonts w:ascii="Arial" w:hAnsi="Arial" w:cs="Arial"/>
                <w:szCs w:val="24"/>
              </w:rPr>
              <w:t>2700g/</w:t>
            </w:r>
            <w:proofErr w:type="spellStart"/>
            <w:r w:rsidRPr="004D4FA7">
              <w:rPr>
                <w:rFonts w:ascii="Arial" w:hAnsi="Arial" w:cs="Arial"/>
                <w:szCs w:val="24"/>
              </w:rPr>
              <w:t>sq.m</w:t>
            </w:r>
            <w:proofErr w:type="spellEnd"/>
          </w:p>
        </w:tc>
      </w:tr>
      <w:tr w:rsidR="004D4FA7" w:rsidRPr="004D4FA7" w:rsidTr="009C1DB8">
        <w:trPr>
          <w:trHeight w:val="300"/>
        </w:trPr>
        <w:tc>
          <w:tcPr>
            <w:tcW w:w="3120" w:type="dxa"/>
            <w:tcBorders>
              <w:top w:val="nil"/>
              <w:left w:val="single" w:sz="4" w:space="0" w:color="auto"/>
              <w:bottom w:val="single" w:sz="4" w:space="0" w:color="auto"/>
              <w:right w:val="single" w:sz="4" w:space="0" w:color="auto"/>
            </w:tcBorders>
            <w:shd w:val="clear" w:color="auto" w:fill="auto"/>
          </w:tcPr>
          <w:p w:rsidR="004D4FA7" w:rsidRPr="004D4FA7" w:rsidRDefault="004D4FA7" w:rsidP="009C1DB8">
            <w:pPr>
              <w:rPr>
                <w:rFonts w:ascii="Arial" w:hAnsi="Arial" w:cs="Arial"/>
                <w:b/>
                <w:szCs w:val="24"/>
              </w:rPr>
            </w:pPr>
            <w:r w:rsidRPr="004D4FA7">
              <w:rPr>
                <w:rFonts w:ascii="Arial" w:hAnsi="Arial" w:cs="Arial"/>
                <w:b/>
                <w:szCs w:val="24"/>
              </w:rPr>
              <w:t>Classification</w:t>
            </w:r>
          </w:p>
        </w:tc>
        <w:tc>
          <w:tcPr>
            <w:tcW w:w="4000" w:type="dxa"/>
            <w:tcBorders>
              <w:top w:val="nil"/>
              <w:left w:val="nil"/>
              <w:bottom w:val="single" w:sz="4" w:space="0" w:color="auto"/>
              <w:right w:val="single" w:sz="4" w:space="0" w:color="auto"/>
            </w:tcBorders>
            <w:shd w:val="clear" w:color="auto" w:fill="auto"/>
          </w:tcPr>
          <w:p w:rsidR="004D4FA7" w:rsidRPr="004D4FA7" w:rsidRDefault="004D4FA7" w:rsidP="009C1DB8">
            <w:pPr>
              <w:rPr>
                <w:rFonts w:ascii="Arial" w:hAnsi="Arial" w:cs="Arial"/>
                <w:szCs w:val="24"/>
              </w:rPr>
            </w:pPr>
          </w:p>
        </w:tc>
      </w:tr>
      <w:tr w:rsidR="004D4FA7" w:rsidRPr="004D4FA7" w:rsidTr="009C1DB8">
        <w:trPr>
          <w:trHeight w:val="300"/>
        </w:trPr>
        <w:tc>
          <w:tcPr>
            <w:tcW w:w="3120" w:type="dxa"/>
            <w:tcBorders>
              <w:top w:val="nil"/>
              <w:left w:val="single" w:sz="4" w:space="0" w:color="auto"/>
              <w:bottom w:val="single" w:sz="4" w:space="0" w:color="auto"/>
              <w:right w:val="single" w:sz="4" w:space="0" w:color="auto"/>
            </w:tcBorders>
            <w:shd w:val="clear" w:color="auto" w:fill="auto"/>
            <w:hideMark/>
          </w:tcPr>
          <w:p w:rsidR="004D4FA7" w:rsidRPr="004D4FA7" w:rsidRDefault="004D4FA7" w:rsidP="009C1DB8">
            <w:pPr>
              <w:rPr>
                <w:rFonts w:ascii="Arial" w:hAnsi="Arial" w:cs="Arial"/>
                <w:szCs w:val="24"/>
              </w:rPr>
            </w:pPr>
            <w:r w:rsidRPr="004D4FA7">
              <w:rPr>
                <w:rFonts w:ascii="Arial" w:hAnsi="Arial" w:cs="Arial"/>
                <w:szCs w:val="24"/>
              </w:rPr>
              <w:t>Product specification</w:t>
            </w:r>
          </w:p>
        </w:tc>
        <w:tc>
          <w:tcPr>
            <w:tcW w:w="4000" w:type="dxa"/>
            <w:tcBorders>
              <w:top w:val="nil"/>
              <w:left w:val="nil"/>
              <w:bottom w:val="single" w:sz="4" w:space="0" w:color="auto"/>
              <w:right w:val="single" w:sz="4" w:space="0" w:color="auto"/>
            </w:tcBorders>
            <w:shd w:val="clear" w:color="auto" w:fill="auto"/>
            <w:hideMark/>
          </w:tcPr>
          <w:p w:rsidR="004D4FA7" w:rsidRPr="004D4FA7" w:rsidRDefault="004D4FA7" w:rsidP="009C1DB8">
            <w:pPr>
              <w:rPr>
                <w:rFonts w:ascii="Arial" w:hAnsi="Arial" w:cs="Arial"/>
                <w:szCs w:val="24"/>
              </w:rPr>
            </w:pPr>
            <w:r w:rsidRPr="004D4FA7">
              <w:rPr>
                <w:rFonts w:ascii="Arial" w:hAnsi="Arial" w:cs="Arial"/>
                <w:szCs w:val="24"/>
              </w:rPr>
              <w:t>EN ISO 10581</w:t>
            </w:r>
            <w:r w:rsidRPr="004D4FA7">
              <w:rPr>
                <w:rFonts w:ascii="Arial" w:hAnsi="Arial" w:cs="Arial"/>
                <w:szCs w:val="24"/>
              </w:rPr>
              <w:br/>
              <w:t>(EN 649)</w:t>
            </w:r>
          </w:p>
        </w:tc>
      </w:tr>
      <w:tr w:rsidR="004D4FA7" w:rsidRPr="004D4FA7" w:rsidTr="009C1DB8">
        <w:trPr>
          <w:trHeight w:val="300"/>
        </w:trPr>
        <w:tc>
          <w:tcPr>
            <w:tcW w:w="3120" w:type="dxa"/>
            <w:tcBorders>
              <w:top w:val="nil"/>
              <w:left w:val="single" w:sz="4" w:space="0" w:color="auto"/>
              <w:bottom w:val="single" w:sz="4" w:space="0" w:color="auto"/>
              <w:right w:val="single" w:sz="4" w:space="0" w:color="auto"/>
            </w:tcBorders>
            <w:shd w:val="clear" w:color="auto" w:fill="auto"/>
            <w:hideMark/>
          </w:tcPr>
          <w:p w:rsidR="004D4FA7" w:rsidRPr="004D4FA7" w:rsidRDefault="004D4FA7" w:rsidP="009C1DB8">
            <w:pPr>
              <w:rPr>
                <w:rFonts w:ascii="Arial" w:hAnsi="Arial" w:cs="Arial"/>
                <w:szCs w:val="24"/>
              </w:rPr>
            </w:pPr>
            <w:r w:rsidRPr="004D4FA7">
              <w:rPr>
                <w:rFonts w:ascii="Arial" w:hAnsi="Arial" w:cs="Arial"/>
                <w:szCs w:val="24"/>
              </w:rPr>
              <w:t>European classification</w:t>
            </w:r>
          </w:p>
        </w:tc>
        <w:tc>
          <w:tcPr>
            <w:tcW w:w="4000" w:type="dxa"/>
            <w:tcBorders>
              <w:top w:val="nil"/>
              <w:left w:val="nil"/>
              <w:bottom w:val="single" w:sz="4" w:space="0" w:color="auto"/>
              <w:right w:val="single" w:sz="4" w:space="0" w:color="auto"/>
            </w:tcBorders>
            <w:shd w:val="clear" w:color="auto" w:fill="auto"/>
            <w:hideMark/>
          </w:tcPr>
          <w:p w:rsidR="004D4FA7" w:rsidRPr="004D4FA7" w:rsidRDefault="004D4FA7" w:rsidP="009C1DB8">
            <w:pPr>
              <w:rPr>
                <w:rFonts w:ascii="Arial" w:hAnsi="Arial" w:cs="Arial"/>
                <w:szCs w:val="24"/>
              </w:rPr>
            </w:pPr>
            <w:r w:rsidRPr="004D4FA7">
              <w:rPr>
                <w:rFonts w:ascii="Arial" w:hAnsi="Arial" w:cs="Arial"/>
                <w:szCs w:val="24"/>
              </w:rPr>
              <w:t>34 - 43class</w:t>
            </w:r>
          </w:p>
        </w:tc>
      </w:tr>
      <w:tr w:rsidR="004D4FA7" w:rsidRPr="004D4FA7" w:rsidTr="009C1DB8">
        <w:trPr>
          <w:trHeight w:val="300"/>
        </w:trPr>
        <w:tc>
          <w:tcPr>
            <w:tcW w:w="3120" w:type="dxa"/>
            <w:tcBorders>
              <w:top w:val="nil"/>
              <w:left w:val="single" w:sz="4" w:space="0" w:color="auto"/>
              <w:bottom w:val="single" w:sz="4" w:space="0" w:color="auto"/>
              <w:right w:val="single" w:sz="4" w:space="0" w:color="auto"/>
            </w:tcBorders>
            <w:shd w:val="clear" w:color="auto" w:fill="auto"/>
            <w:hideMark/>
          </w:tcPr>
          <w:p w:rsidR="004D4FA7" w:rsidRPr="004D4FA7" w:rsidRDefault="004D4FA7" w:rsidP="009C1DB8">
            <w:pPr>
              <w:rPr>
                <w:rFonts w:ascii="Arial" w:hAnsi="Arial" w:cs="Arial"/>
                <w:szCs w:val="24"/>
              </w:rPr>
            </w:pPr>
            <w:r w:rsidRPr="004D4FA7">
              <w:rPr>
                <w:rFonts w:ascii="Arial" w:hAnsi="Arial" w:cs="Arial"/>
                <w:szCs w:val="24"/>
              </w:rPr>
              <w:t xml:space="preserve">Fire rating </w:t>
            </w:r>
          </w:p>
        </w:tc>
        <w:tc>
          <w:tcPr>
            <w:tcW w:w="4000" w:type="dxa"/>
            <w:tcBorders>
              <w:top w:val="nil"/>
              <w:left w:val="nil"/>
              <w:bottom w:val="single" w:sz="4" w:space="0" w:color="auto"/>
              <w:right w:val="single" w:sz="4" w:space="0" w:color="auto"/>
            </w:tcBorders>
            <w:shd w:val="clear" w:color="auto" w:fill="auto"/>
            <w:hideMark/>
          </w:tcPr>
          <w:p w:rsidR="004D4FA7" w:rsidRPr="004D4FA7" w:rsidRDefault="004D4FA7" w:rsidP="009C1DB8">
            <w:pPr>
              <w:rPr>
                <w:rFonts w:ascii="Arial" w:hAnsi="Arial" w:cs="Arial"/>
                <w:szCs w:val="24"/>
              </w:rPr>
            </w:pPr>
            <w:r w:rsidRPr="004D4FA7">
              <w:rPr>
                <w:rFonts w:ascii="Arial" w:hAnsi="Arial" w:cs="Arial"/>
                <w:szCs w:val="24"/>
              </w:rPr>
              <w:t>Class I</w:t>
            </w:r>
          </w:p>
        </w:tc>
      </w:tr>
      <w:tr w:rsidR="004D4FA7" w:rsidRPr="004D4FA7" w:rsidTr="009C1DB8">
        <w:trPr>
          <w:trHeight w:val="300"/>
        </w:trPr>
        <w:tc>
          <w:tcPr>
            <w:tcW w:w="3120" w:type="dxa"/>
            <w:tcBorders>
              <w:top w:val="nil"/>
              <w:left w:val="single" w:sz="4" w:space="0" w:color="auto"/>
              <w:bottom w:val="single" w:sz="4" w:space="0" w:color="auto"/>
              <w:right w:val="single" w:sz="4" w:space="0" w:color="auto"/>
            </w:tcBorders>
            <w:shd w:val="clear" w:color="auto" w:fill="auto"/>
          </w:tcPr>
          <w:p w:rsidR="004D4FA7" w:rsidRPr="004D4FA7" w:rsidRDefault="004D4FA7" w:rsidP="009C1DB8">
            <w:pPr>
              <w:rPr>
                <w:rFonts w:ascii="Arial" w:hAnsi="Arial" w:cs="Arial"/>
                <w:b/>
                <w:szCs w:val="24"/>
              </w:rPr>
            </w:pPr>
            <w:r w:rsidRPr="004D4FA7">
              <w:rPr>
                <w:rFonts w:ascii="Arial" w:hAnsi="Arial" w:cs="Arial"/>
                <w:b/>
                <w:szCs w:val="24"/>
              </w:rPr>
              <w:t>Performance</w:t>
            </w:r>
          </w:p>
        </w:tc>
        <w:tc>
          <w:tcPr>
            <w:tcW w:w="4000" w:type="dxa"/>
            <w:tcBorders>
              <w:top w:val="nil"/>
              <w:left w:val="nil"/>
              <w:bottom w:val="single" w:sz="4" w:space="0" w:color="auto"/>
              <w:right w:val="single" w:sz="4" w:space="0" w:color="auto"/>
            </w:tcBorders>
            <w:shd w:val="clear" w:color="auto" w:fill="auto"/>
          </w:tcPr>
          <w:p w:rsidR="004D4FA7" w:rsidRPr="004D4FA7" w:rsidRDefault="004D4FA7" w:rsidP="009C1DB8">
            <w:pPr>
              <w:rPr>
                <w:rFonts w:ascii="Arial" w:hAnsi="Arial" w:cs="Arial"/>
                <w:szCs w:val="24"/>
              </w:rPr>
            </w:pPr>
          </w:p>
        </w:tc>
      </w:tr>
      <w:tr w:rsidR="004D4FA7" w:rsidRPr="004D4FA7" w:rsidTr="009C1DB8">
        <w:trPr>
          <w:trHeight w:val="300"/>
        </w:trPr>
        <w:tc>
          <w:tcPr>
            <w:tcW w:w="3120" w:type="dxa"/>
            <w:tcBorders>
              <w:top w:val="nil"/>
              <w:left w:val="single" w:sz="4" w:space="0" w:color="auto"/>
              <w:bottom w:val="single" w:sz="4" w:space="0" w:color="auto"/>
              <w:right w:val="single" w:sz="4" w:space="0" w:color="auto"/>
            </w:tcBorders>
            <w:shd w:val="clear" w:color="auto" w:fill="auto"/>
            <w:hideMark/>
          </w:tcPr>
          <w:p w:rsidR="004D4FA7" w:rsidRPr="004D4FA7" w:rsidRDefault="004D4FA7" w:rsidP="009C1DB8">
            <w:pPr>
              <w:rPr>
                <w:rFonts w:ascii="Arial" w:hAnsi="Arial" w:cs="Arial"/>
                <w:szCs w:val="24"/>
              </w:rPr>
            </w:pPr>
            <w:r w:rsidRPr="004D4FA7">
              <w:rPr>
                <w:rFonts w:ascii="Arial" w:hAnsi="Arial" w:cs="Arial"/>
                <w:szCs w:val="24"/>
              </w:rPr>
              <w:t>Wear resistance</w:t>
            </w:r>
          </w:p>
        </w:tc>
        <w:tc>
          <w:tcPr>
            <w:tcW w:w="4000" w:type="dxa"/>
            <w:tcBorders>
              <w:top w:val="nil"/>
              <w:left w:val="nil"/>
              <w:bottom w:val="single" w:sz="4" w:space="0" w:color="auto"/>
              <w:right w:val="single" w:sz="4" w:space="0" w:color="auto"/>
            </w:tcBorders>
            <w:shd w:val="clear" w:color="auto" w:fill="auto"/>
            <w:hideMark/>
          </w:tcPr>
          <w:p w:rsidR="004D4FA7" w:rsidRPr="004D4FA7" w:rsidRDefault="004D4FA7" w:rsidP="009C1DB8">
            <w:pPr>
              <w:rPr>
                <w:rFonts w:ascii="Arial" w:hAnsi="Arial" w:cs="Arial"/>
                <w:szCs w:val="24"/>
              </w:rPr>
            </w:pPr>
            <w:r w:rsidRPr="004D4FA7">
              <w:rPr>
                <w:rFonts w:ascii="Arial" w:hAnsi="Arial" w:cs="Arial"/>
                <w:szCs w:val="24"/>
              </w:rPr>
              <w:t>&lt; 2.0mm3</w:t>
            </w:r>
          </w:p>
        </w:tc>
      </w:tr>
      <w:tr w:rsidR="004D4FA7" w:rsidRPr="004D4FA7" w:rsidTr="009C1DB8">
        <w:trPr>
          <w:trHeight w:val="300"/>
        </w:trPr>
        <w:tc>
          <w:tcPr>
            <w:tcW w:w="3120" w:type="dxa"/>
            <w:tcBorders>
              <w:top w:val="nil"/>
              <w:left w:val="single" w:sz="4" w:space="0" w:color="auto"/>
              <w:bottom w:val="single" w:sz="4" w:space="0" w:color="auto"/>
              <w:right w:val="single" w:sz="4" w:space="0" w:color="auto"/>
            </w:tcBorders>
            <w:shd w:val="clear" w:color="auto" w:fill="auto"/>
            <w:hideMark/>
          </w:tcPr>
          <w:p w:rsidR="004D4FA7" w:rsidRPr="004D4FA7" w:rsidRDefault="004D4FA7" w:rsidP="009C1DB8">
            <w:pPr>
              <w:rPr>
                <w:rFonts w:ascii="Arial" w:hAnsi="Arial" w:cs="Arial"/>
                <w:szCs w:val="24"/>
              </w:rPr>
            </w:pPr>
            <w:r w:rsidRPr="004D4FA7">
              <w:rPr>
                <w:rFonts w:ascii="Arial" w:hAnsi="Arial" w:cs="Arial"/>
                <w:szCs w:val="24"/>
              </w:rPr>
              <w:t>Wear Group</w:t>
            </w:r>
          </w:p>
        </w:tc>
        <w:tc>
          <w:tcPr>
            <w:tcW w:w="4000" w:type="dxa"/>
            <w:tcBorders>
              <w:top w:val="nil"/>
              <w:left w:val="nil"/>
              <w:bottom w:val="single" w:sz="4" w:space="0" w:color="auto"/>
              <w:right w:val="single" w:sz="4" w:space="0" w:color="auto"/>
            </w:tcBorders>
            <w:shd w:val="clear" w:color="auto" w:fill="auto"/>
            <w:hideMark/>
          </w:tcPr>
          <w:p w:rsidR="004D4FA7" w:rsidRPr="004D4FA7" w:rsidRDefault="004D4FA7" w:rsidP="009C1DB8">
            <w:pPr>
              <w:rPr>
                <w:rFonts w:ascii="Arial" w:hAnsi="Arial" w:cs="Arial"/>
                <w:szCs w:val="24"/>
              </w:rPr>
            </w:pPr>
            <w:r w:rsidRPr="004D4FA7">
              <w:rPr>
                <w:rFonts w:ascii="Arial" w:hAnsi="Arial" w:cs="Arial"/>
                <w:szCs w:val="24"/>
              </w:rPr>
              <w:t>T group</w:t>
            </w:r>
          </w:p>
        </w:tc>
      </w:tr>
      <w:tr w:rsidR="004D4FA7" w:rsidRPr="004D4FA7" w:rsidTr="009C1DB8">
        <w:trPr>
          <w:trHeight w:val="300"/>
        </w:trPr>
        <w:tc>
          <w:tcPr>
            <w:tcW w:w="3120" w:type="dxa"/>
            <w:tcBorders>
              <w:top w:val="nil"/>
              <w:left w:val="single" w:sz="4" w:space="0" w:color="auto"/>
              <w:bottom w:val="single" w:sz="4" w:space="0" w:color="auto"/>
              <w:right w:val="single" w:sz="4" w:space="0" w:color="auto"/>
            </w:tcBorders>
            <w:shd w:val="clear" w:color="auto" w:fill="auto"/>
            <w:hideMark/>
          </w:tcPr>
          <w:p w:rsidR="004D4FA7" w:rsidRPr="004D4FA7" w:rsidRDefault="004D4FA7" w:rsidP="009C1DB8">
            <w:pPr>
              <w:rPr>
                <w:rFonts w:ascii="Arial" w:hAnsi="Arial" w:cs="Arial"/>
                <w:szCs w:val="24"/>
              </w:rPr>
            </w:pPr>
            <w:r w:rsidRPr="004D4FA7">
              <w:rPr>
                <w:rFonts w:ascii="Arial" w:hAnsi="Arial" w:cs="Arial"/>
                <w:szCs w:val="24"/>
              </w:rPr>
              <w:t>Impact sound insulation</w:t>
            </w:r>
          </w:p>
        </w:tc>
        <w:tc>
          <w:tcPr>
            <w:tcW w:w="4000" w:type="dxa"/>
            <w:tcBorders>
              <w:top w:val="nil"/>
              <w:left w:val="nil"/>
              <w:bottom w:val="single" w:sz="4" w:space="0" w:color="auto"/>
              <w:right w:val="single" w:sz="4" w:space="0" w:color="auto"/>
            </w:tcBorders>
            <w:shd w:val="clear" w:color="auto" w:fill="auto"/>
            <w:hideMark/>
          </w:tcPr>
          <w:p w:rsidR="004D4FA7" w:rsidRPr="004D4FA7" w:rsidRDefault="004D4FA7" w:rsidP="009C1DB8">
            <w:pPr>
              <w:rPr>
                <w:rFonts w:ascii="Arial" w:hAnsi="Arial" w:cs="Arial"/>
                <w:szCs w:val="24"/>
              </w:rPr>
            </w:pPr>
            <w:r w:rsidRPr="004D4FA7">
              <w:rPr>
                <w:rFonts w:ascii="Arial" w:hAnsi="Arial" w:cs="Arial"/>
                <w:szCs w:val="24"/>
              </w:rPr>
              <w:t>5dB</w:t>
            </w:r>
          </w:p>
        </w:tc>
      </w:tr>
      <w:tr w:rsidR="004D4FA7" w:rsidRPr="004D4FA7" w:rsidTr="004D4FA7">
        <w:trPr>
          <w:trHeight w:val="300"/>
        </w:trPr>
        <w:tc>
          <w:tcPr>
            <w:tcW w:w="3120" w:type="dxa"/>
            <w:tcBorders>
              <w:top w:val="nil"/>
              <w:left w:val="single" w:sz="4" w:space="0" w:color="auto"/>
              <w:bottom w:val="single" w:sz="4" w:space="0" w:color="auto"/>
              <w:right w:val="single" w:sz="4" w:space="0" w:color="auto"/>
            </w:tcBorders>
            <w:shd w:val="clear" w:color="auto" w:fill="auto"/>
            <w:hideMark/>
          </w:tcPr>
          <w:p w:rsidR="004D4FA7" w:rsidRPr="004D4FA7" w:rsidRDefault="004D4FA7" w:rsidP="009C1DB8">
            <w:pPr>
              <w:rPr>
                <w:rFonts w:ascii="Arial" w:hAnsi="Arial" w:cs="Arial"/>
                <w:szCs w:val="24"/>
              </w:rPr>
            </w:pPr>
            <w:r w:rsidRPr="004D4FA7">
              <w:rPr>
                <w:rFonts w:ascii="Arial" w:hAnsi="Arial" w:cs="Arial"/>
                <w:szCs w:val="24"/>
              </w:rPr>
              <w:t>Residual indentation</w:t>
            </w:r>
          </w:p>
        </w:tc>
        <w:tc>
          <w:tcPr>
            <w:tcW w:w="4000" w:type="dxa"/>
            <w:tcBorders>
              <w:top w:val="nil"/>
              <w:left w:val="nil"/>
              <w:bottom w:val="single" w:sz="4" w:space="0" w:color="auto"/>
              <w:right w:val="single" w:sz="4" w:space="0" w:color="auto"/>
            </w:tcBorders>
            <w:shd w:val="clear" w:color="auto" w:fill="auto"/>
            <w:hideMark/>
          </w:tcPr>
          <w:p w:rsidR="004D4FA7" w:rsidRPr="004D4FA7" w:rsidRDefault="004D4FA7" w:rsidP="009C1DB8">
            <w:pPr>
              <w:rPr>
                <w:rFonts w:ascii="Arial" w:hAnsi="Arial" w:cs="Arial"/>
                <w:szCs w:val="24"/>
              </w:rPr>
            </w:pPr>
            <w:r w:rsidRPr="004D4FA7">
              <w:rPr>
                <w:rFonts w:ascii="Arial" w:hAnsi="Arial" w:cs="Arial"/>
                <w:szCs w:val="24"/>
              </w:rPr>
              <w:t>~ 0.02mm</w:t>
            </w:r>
          </w:p>
        </w:tc>
      </w:tr>
      <w:tr w:rsidR="004D4FA7" w:rsidRPr="004D4FA7" w:rsidTr="004D4FA7">
        <w:trPr>
          <w:trHeight w:val="300"/>
        </w:trPr>
        <w:tc>
          <w:tcPr>
            <w:tcW w:w="3120" w:type="dxa"/>
            <w:tcBorders>
              <w:top w:val="single" w:sz="4" w:space="0" w:color="auto"/>
              <w:left w:val="single" w:sz="4" w:space="0" w:color="auto"/>
              <w:bottom w:val="single" w:sz="4" w:space="0" w:color="auto"/>
              <w:right w:val="single" w:sz="4" w:space="0" w:color="auto"/>
            </w:tcBorders>
            <w:shd w:val="clear" w:color="auto" w:fill="auto"/>
            <w:hideMark/>
          </w:tcPr>
          <w:p w:rsidR="004D4FA7" w:rsidRPr="004D4FA7" w:rsidRDefault="004D4FA7" w:rsidP="009C1DB8">
            <w:pPr>
              <w:rPr>
                <w:rFonts w:ascii="Arial" w:hAnsi="Arial" w:cs="Arial"/>
                <w:szCs w:val="24"/>
              </w:rPr>
            </w:pPr>
            <w:r w:rsidRPr="004D4FA7">
              <w:rPr>
                <w:rFonts w:ascii="Arial" w:hAnsi="Arial" w:cs="Arial"/>
                <w:szCs w:val="24"/>
              </w:rPr>
              <w:lastRenderedPageBreak/>
              <w:t>Castor chair test (type W)</w:t>
            </w:r>
          </w:p>
        </w:tc>
        <w:tc>
          <w:tcPr>
            <w:tcW w:w="4000" w:type="dxa"/>
            <w:tcBorders>
              <w:top w:val="single" w:sz="4" w:space="0" w:color="auto"/>
              <w:left w:val="single" w:sz="4" w:space="0" w:color="auto"/>
              <w:bottom w:val="single" w:sz="4" w:space="0" w:color="auto"/>
              <w:right w:val="single" w:sz="4" w:space="0" w:color="auto"/>
            </w:tcBorders>
            <w:shd w:val="clear" w:color="auto" w:fill="auto"/>
            <w:hideMark/>
          </w:tcPr>
          <w:p w:rsidR="004D4FA7" w:rsidRPr="004D4FA7" w:rsidRDefault="004D4FA7" w:rsidP="009C1DB8">
            <w:pPr>
              <w:rPr>
                <w:rFonts w:ascii="Arial" w:hAnsi="Arial" w:cs="Arial"/>
                <w:szCs w:val="24"/>
              </w:rPr>
            </w:pPr>
            <w:r w:rsidRPr="004D4FA7">
              <w:rPr>
                <w:rFonts w:ascii="Arial" w:hAnsi="Arial" w:cs="Arial"/>
                <w:szCs w:val="24"/>
              </w:rPr>
              <w:t>OK</w:t>
            </w:r>
          </w:p>
        </w:tc>
      </w:tr>
      <w:tr w:rsidR="004D4FA7" w:rsidRPr="004D4FA7" w:rsidTr="004D4FA7">
        <w:trPr>
          <w:trHeight w:val="300"/>
        </w:trPr>
        <w:tc>
          <w:tcPr>
            <w:tcW w:w="3120" w:type="dxa"/>
            <w:tcBorders>
              <w:top w:val="single" w:sz="4" w:space="0" w:color="auto"/>
              <w:left w:val="single" w:sz="4" w:space="0" w:color="auto"/>
              <w:bottom w:val="single" w:sz="4" w:space="0" w:color="auto"/>
              <w:right w:val="single" w:sz="4" w:space="0" w:color="auto"/>
            </w:tcBorders>
            <w:shd w:val="clear" w:color="auto" w:fill="auto"/>
            <w:hideMark/>
          </w:tcPr>
          <w:p w:rsidR="004D4FA7" w:rsidRPr="004D4FA7" w:rsidRDefault="004D4FA7" w:rsidP="009C1DB8">
            <w:pPr>
              <w:rPr>
                <w:rFonts w:ascii="Arial" w:hAnsi="Arial" w:cs="Arial"/>
                <w:szCs w:val="24"/>
              </w:rPr>
            </w:pPr>
            <w:r w:rsidRPr="004D4FA7">
              <w:rPr>
                <w:rFonts w:ascii="Arial" w:hAnsi="Arial" w:cs="Arial"/>
                <w:szCs w:val="24"/>
              </w:rPr>
              <w:t>Thermal conductivity</w:t>
            </w:r>
          </w:p>
        </w:tc>
        <w:tc>
          <w:tcPr>
            <w:tcW w:w="4000" w:type="dxa"/>
            <w:tcBorders>
              <w:top w:val="single" w:sz="4" w:space="0" w:color="auto"/>
              <w:left w:val="nil"/>
              <w:bottom w:val="single" w:sz="4" w:space="0" w:color="auto"/>
              <w:right w:val="single" w:sz="4" w:space="0" w:color="auto"/>
            </w:tcBorders>
            <w:shd w:val="clear" w:color="auto" w:fill="auto"/>
            <w:hideMark/>
          </w:tcPr>
          <w:p w:rsidR="004D4FA7" w:rsidRPr="004D4FA7" w:rsidRDefault="004D4FA7" w:rsidP="009C1DB8">
            <w:pPr>
              <w:rPr>
                <w:rFonts w:ascii="Arial" w:hAnsi="Arial" w:cs="Arial"/>
                <w:szCs w:val="24"/>
              </w:rPr>
            </w:pPr>
            <w:r w:rsidRPr="004D4FA7">
              <w:rPr>
                <w:rFonts w:ascii="Arial" w:hAnsi="Arial" w:cs="Arial"/>
                <w:szCs w:val="24"/>
              </w:rPr>
              <w:t>0.25W/(</w:t>
            </w:r>
            <w:proofErr w:type="spellStart"/>
            <w:r w:rsidRPr="004D4FA7">
              <w:rPr>
                <w:rFonts w:ascii="Arial" w:hAnsi="Arial" w:cs="Arial"/>
                <w:szCs w:val="24"/>
              </w:rPr>
              <w:t>m.K</w:t>
            </w:r>
            <w:proofErr w:type="spellEnd"/>
            <w:r w:rsidRPr="004D4FA7">
              <w:rPr>
                <w:rFonts w:ascii="Arial" w:hAnsi="Arial" w:cs="Arial"/>
                <w:szCs w:val="24"/>
              </w:rPr>
              <w:t>)</w:t>
            </w:r>
          </w:p>
        </w:tc>
      </w:tr>
      <w:tr w:rsidR="004D4FA7" w:rsidRPr="004D4FA7" w:rsidTr="009C1DB8">
        <w:trPr>
          <w:trHeight w:val="300"/>
        </w:trPr>
        <w:tc>
          <w:tcPr>
            <w:tcW w:w="3120" w:type="dxa"/>
            <w:tcBorders>
              <w:top w:val="nil"/>
              <w:left w:val="single" w:sz="4" w:space="0" w:color="auto"/>
              <w:bottom w:val="single" w:sz="4" w:space="0" w:color="auto"/>
              <w:right w:val="single" w:sz="4" w:space="0" w:color="auto"/>
            </w:tcBorders>
            <w:shd w:val="clear" w:color="auto" w:fill="auto"/>
            <w:hideMark/>
          </w:tcPr>
          <w:p w:rsidR="004D4FA7" w:rsidRPr="004D4FA7" w:rsidRDefault="004D4FA7" w:rsidP="009C1DB8">
            <w:pPr>
              <w:rPr>
                <w:rFonts w:ascii="Arial" w:hAnsi="Arial" w:cs="Arial"/>
                <w:szCs w:val="24"/>
              </w:rPr>
            </w:pPr>
            <w:r w:rsidRPr="004D4FA7">
              <w:rPr>
                <w:rFonts w:ascii="Arial" w:hAnsi="Arial" w:cs="Arial"/>
                <w:szCs w:val="24"/>
              </w:rPr>
              <w:t>Color fastness</w:t>
            </w:r>
          </w:p>
        </w:tc>
        <w:tc>
          <w:tcPr>
            <w:tcW w:w="4000" w:type="dxa"/>
            <w:tcBorders>
              <w:top w:val="nil"/>
              <w:left w:val="nil"/>
              <w:bottom w:val="single" w:sz="4" w:space="0" w:color="auto"/>
              <w:right w:val="single" w:sz="4" w:space="0" w:color="auto"/>
            </w:tcBorders>
            <w:shd w:val="clear" w:color="auto" w:fill="auto"/>
            <w:hideMark/>
          </w:tcPr>
          <w:p w:rsidR="004D4FA7" w:rsidRPr="004D4FA7" w:rsidRDefault="004D4FA7" w:rsidP="009C1DB8">
            <w:pPr>
              <w:rPr>
                <w:rFonts w:ascii="Arial" w:hAnsi="Arial" w:cs="Arial"/>
                <w:szCs w:val="24"/>
              </w:rPr>
            </w:pPr>
            <w:r w:rsidRPr="004D4FA7">
              <w:rPr>
                <w:rFonts w:ascii="Arial" w:hAnsi="Arial" w:cs="Arial"/>
                <w:szCs w:val="24"/>
              </w:rPr>
              <w:t>≥ 6degree</w:t>
            </w:r>
          </w:p>
        </w:tc>
      </w:tr>
      <w:tr w:rsidR="004D4FA7" w:rsidRPr="004D4FA7" w:rsidTr="009C1DB8">
        <w:trPr>
          <w:trHeight w:val="300"/>
        </w:trPr>
        <w:tc>
          <w:tcPr>
            <w:tcW w:w="3120" w:type="dxa"/>
            <w:tcBorders>
              <w:top w:val="nil"/>
              <w:left w:val="single" w:sz="4" w:space="0" w:color="auto"/>
              <w:bottom w:val="single" w:sz="4" w:space="0" w:color="auto"/>
              <w:right w:val="single" w:sz="4" w:space="0" w:color="auto"/>
            </w:tcBorders>
            <w:shd w:val="clear" w:color="auto" w:fill="auto"/>
            <w:hideMark/>
          </w:tcPr>
          <w:p w:rsidR="004D4FA7" w:rsidRPr="004D4FA7" w:rsidRDefault="004D4FA7" w:rsidP="009C1DB8">
            <w:pPr>
              <w:rPr>
                <w:rFonts w:ascii="Arial" w:hAnsi="Arial" w:cs="Arial"/>
                <w:szCs w:val="24"/>
              </w:rPr>
            </w:pPr>
            <w:r w:rsidRPr="004D4FA7">
              <w:rPr>
                <w:rFonts w:ascii="Arial" w:hAnsi="Arial" w:cs="Arial"/>
                <w:szCs w:val="24"/>
              </w:rPr>
              <w:t>Chemical products resistance</w:t>
            </w:r>
          </w:p>
        </w:tc>
        <w:tc>
          <w:tcPr>
            <w:tcW w:w="4000" w:type="dxa"/>
            <w:tcBorders>
              <w:top w:val="nil"/>
              <w:left w:val="nil"/>
              <w:bottom w:val="single" w:sz="4" w:space="0" w:color="auto"/>
              <w:right w:val="single" w:sz="4" w:space="0" w:color="auto"/>
            </w:tcBorders>
            <w:shd w:val="clear" w:color="auto" w:fill="auto"/>
            <w:hideMark/>
          </w:tcPr>
          <w:p w:rsidR="004D4FA7" w:rsidRPr="004D4FA7" w:rsidRDefault="004D4FA7" w:rsidP="009C1DB8">
            <w:pPr>
              <w:rPr>
                <w:rFonts w:ascii="Arial" w:hAnsi="Arial" w:cs="Arial"/>
                <w:szCs w:val="24"/>
              </w:rPr>
            </w:pPr>
            <w:r w:rsidRPr="004D4FA7">
              <w:rPr>
                <w:rFonts w:ascii="Arial" w:hAnsi="Arial" w:cs="Arial"/>
                <w:szCs w:val="24"/>
              </w:rPr>
              <w:t>OK</w:t>
            </w:r>
          </w:p>
        </w:tc>
      </w:tr>
      <w:tr w:rsidR="004D4FA7" w:rsidRPr="004D4FA7" w:rsidTr="009C1DB8">
        <w:trPr>
          <w:trHeight w:val="300"/>
        </w:trPr>
        <w:tc>
          <w:tcPr>
            <w:tcW w:w="3120" w:type="dxa"/>
            <w:tcBorders>
              <w:top w:val="nil"/>
              <w:left w:val="single" w:sz="4" w:space="0" w:color="auto"/>
              <w:bottom w:val="single" w:sz="4" w:space="0" w:color="auto"/>
              <w:right w:val="single" w:sz="4" w:space="0" w:color="auto"/>
            </w:tcBorders>
            <w:shd w:val="clear" w:color="auto" w:fill="auto"/>
            <w:hideMark/>
          </w:tcPr>
          <w:p w:rsidR="004D4FA7" w:rsidRPr="004D4FA7" w:rsidRDefault="004D4FA7" w:rsidP="009C1DB8">
            <w:pPr>
              <w:rPr>
                <w:rFonts w:ascii="Arial" w:hAnsi="Arial" w:cs="Arial"/>
                <w:szCs w:val="24"/>
              </w:rPr>
            </w:pPr>
            <w:r w:rsidRPr="004D4FA7">
              <w:rPr>
                <w:rFonts w:ascii="Arial" w:hAnsi="Arial" w:cs="Arial"/>
                <w:szCs w:val="24"/>
              </w:rPr>
              <w:t>Anti-bacterial activity (E.coli – S. aureus – MRSA) **</w:t>
            </w:r>
          </w:p>
        </w:tc>
        <w:tc>
          <w:tcPr>
            <w:tcW w:w="4000" w:type="dxa"/>
            <w:tcBorders>
              <w:top w:val="nil"/>
              <w:left w:val="nil"/>
              <w:bottom w:val="single" w:sz="4" w:space="0" w:color="auto"/>
              <w:right w:val="single" w:sz="4" w:space="0" w:color="auto"/>
            </w:tcBorders>
            <w:shd w:val="clear" w:color="auto" w:fill="auto"/>
            <w:hideMark/>
          </w:tcPr>
          <w:p w:rsidR="004D4FA7" w:rsidRPr="004D4FA7" w:rsidRDefault="004D4FA7" w:rsidP="009C1DB8">
            <w:pPr>
              <w:rPr>
                <w:rFonts w:ascii="Arial" w:hAnsi="Arial" w:cs="Arial"/>
                <w:szCs w:val="24"/>
              </w:rPr>
            </w:pPr>
            <w:r w:rsidRPr="004D4FA7">
              <w:rPr>
                <w:rFonts w:ascii="Arial" w:hAnsi="Arial" w:cs="Arial"/>
                <w:szCs w:val="24"/>
              </w:rPr>
              <w:t>&gt; 99 % inhibits growth</w:t>
            </w:r>
          </w:p>
        </w:tc>
      </w:tr>
    </w:tbl>
    <w:p w:rsidR="004D4FA7" w:rsidRPr="004D4FA7" w:rsidRDefault="004D4FA7" w:rsidP="004D4FA7">
      <w:pPr>
        <w:rPr>
          <w:rFonts w:ascii="Arial" w:hAnsi="Arial" w:cs="Arial"/>
          <w:color w:val="000000" w:themeColor="text1"/>
          <w:szCs w:val="24"/>
        </w:rPr>
      </w:pPr>
    </w:p>
    <w:p w:rsidR="004D4FA7" w:rsidRPr="004D4FA7" w:rsidRDefault="004D4FA7" w:rsidP="004D4FA7">
      <w:pPr>
        <w:pStyle w:val="ListParagraph"/>
        <w:rPr>
          <w:rFonts w:ascii="Arial" w:hAnsi="Arial" w:cs="Arial"/>
          <w:color w:val="000000" w:themeColor="text1"/>
          <w:szCs w:val="24"/>
        </w:rPr>
      </w:pPr>
    </w:p>
    <w:p w:rsidR="004D4FA7" w:rsidRPr="004D4FA7" w:rsidRDefault="004D4FA7" w:rsidP="004D4FA7">
      <w:pPr>
        <w:pStyle w:val="ListParagraph"/>
        <w:widowControl w:val="0"/>
        <w:numPr>
          <w:ilvl w:val="0"/>
          <w:numId w:val="4"/>
        </w:numPr>
        <w:spacing w:after="0" w:line="240" w:lineRule="auto"/>
        <w:rPr>
          <w:rFonts w:ascii="Arial" w:hAnsi="Arial" w:cs="Arial"/>
          <w:color w:val="000000" w:themeColor="text1"/>
          <w:szCs w:val="24"/>
        </w:rPr>
      </w:pPr>
      <w:r w:rsidRPr="004D4FA7">
        <w:rPr>
          <w:rFonts w:ascii="Arial" w:hAnsi="Arial" w:cs="Arial"/>
          <w:color w:val="000000" w:themeColor="text1"/>
          <w:szCs w:val="24"/>
        </w:rPr>
        <w:t xml:space="preserve">Sheet vinyl to be installed in a manner to ensure the least amount of seams as possible.  </w:t>
      </w:r>
    </w:p>
    <w:p w:rsidR="004D4FA7" w:rsidRPr="004D4FA7" w:rsidRDefault="004D4FA7" w:rsidP="004D4FA7">
      <w:pPr>
        <w:pStyle w:val="ListParagraph"/>
        <w:ind w:left="1350"/>
        <w:rPr>
          <w:rFonts w:ascii="Arial" w:hAnsi="Arial" w:cs="Arial"/>
          <w:color w:val="000000" w:themeColor="text1"/>
          <w:szCs w:val="24"/>
        </w:rPr>
      </w:pPr>
    </w:p>
    <w:p w:rsidR="004D4FA7" w:rsidRPr="004D4FA7" w:rsidRDefault="004D4FA7" w:rsidP="004D4FA7">
      <w:pPr>
        <w:pStyle w:val="ListParagraph"/>
        <w:widowControl w:val="0"/>
        <w:numPr>
          <w:ilvl w:val="0"/>
          <w:numId w:val="4"/>
        </w:numPr>
        <w:spacing w:after="0" w:line="240" w:lineRule="auto"/>
        <w:rPr>
          <w:rFonts w:ascii="Arial" w:hAnsi="Arial" w:cs="Arial"/>
          <w:color w:val="000000" w:themeColor="text1"/>
          <w:szCs w:val="24"/>
        </w:rPr>
      </w:pPr>
      <w:r w:rsidRPr="004D4FA7">
        <w:rPr>
          <w:rFonts w:ascii="Arial" w:hAnsi="Arial" w:cs="Arial"/>
          <w:color w:val="000000" w:themeColor="text1"/>
          <w:szCs w:val="24"/>
        </w:rPr>
        <w:t xml:space="preserve">Color of all vinyl sheeting to be a neutral color chosen from a selection of manufacturer’s standard colors.  Final color to be approved by the COR. </w:t>
      </w:r>
    </w:p>
    <w:p w:rsidR="004D4FA7" w:rsidRPr="004D4FA7" w:rsidRDefault="004D4FA7" w:rsidP="004D4FA7">
      <w:pPr>
        <w:pStyle w:val="ListParagraph"/>
        <w:rPr>
          <w:rFonts w:ascii="Arial" w:hAnsi="Arial" w:cs="Arial"/>
          <w:color w:val="000000" w:themeColor="text1"/>
          <w:szCs w:val="24"/>
        </w:rPr>
      </w:pPr>
    </w:p>
    <w:p w:rsidR="004D4FA7" w:rsidRPr="004D4FA7" w:rsidRDefault="004D4FA7" w:rsidP="004D4FA7">
      <w:pPr>
        <w:pStyle w:val="ListParagraph"/>
        <w:widowControl w:val="0"/>
        <w:numPr>
          <w:ilvl w:val="0"/>
          <w:numId w:val="4"/>
        </w:numPr>
        <w:spacing w:after="0" w:line="240" w:lineRule="auto"/>
        <w:rPr>
          <w:rFonts w:ascii="Arial" w:hAnsi="Arial" w:cs="Arial"/>
          <w:color w:val="000000" w:themeColor="text1"/>
          <w:szCs w:val="24"/>
        </w:rPr>
      </w:pPr>
      <w:r w:rsidRPr="004D4FA7">
        <w:rPr>
          <w:rFonts w:ascii="Arial" w:hAnsi="Arial" w:cs="Arial"/>
          <w:color w:val="000000" w:themeColor="text1"/>
          <w:szCs w:val="24"/>
        </w:rPr>
        <w:t>The total area for the installation is approximate 306 square meters.</w:t>
      </w:r>
    </w:p>
    <w:p w:rsidR="00C66CD0" w:rsidRDefault="00C66CD0" w:rsidP="004D4FA7">
      <w:pPr>
        <w:autoSpaceDE w:val="0"/>
        <w:autoSpaceDN w:val="0"/>
        <w:adjustRightInd w:val="0"/>
        <w:spacing w:after="0" w:line="240" w:lineRule="auto"/>
        <w:rPr>
          <w:rFonts w:ascii="Arial" w:hAnsi="Arial" w:cs="Arial"/>
          <w:color w:val="000000"/>
        </w:rPr>
      </w:pPr>
    </w:p>
    <w:p w:rsidR="004D4FA7" w:rsidRDefault="004D4FA7" w:rsidP="004D4FA7">
      <w:pPr>
        <w:autoSpaceDE w:val="0"/>
        <w:autoSpaceDN w:val="0"/>
        <w:adjustRightInd w:val="0"/>
        <w:spacing w:after="0" w:line="240" w:lineRule="auto"/>
        <w:rPr>
          <w:rFonts w:ascii="Arial" w:hAnsi="Arial" w:cs="Arial"/>
          <w:color w:val="000000"/>
        </w:rPr>
      </w:pPr>
    </w:p>
    <w:p w:rsidR="004D4FA7" w:rsidRPr="004D4FA7" w:rsidRDefault="004D4FA7" w:rsidP="004D4FA7">
      <w:pPr>
        <w:autoSpaceDE w:val="0"/>
        <w:autoSpaceDN w:val="0"/>
        <w:adjustRightInd w:val="0"/>
        <w:spacing w:after="0" w:line="240" w:lineRule="auto"/>
        <w:jc w:val="center"/>
        <w:rPr>
          <w:rFonts w:ascii="Arial" w:hAnsi="Arial" w:cs="Arial"/>
          <w:color w:val="000000"/>
          <w:sz w:val="24"/>
        </w:rPr>
      </w:pPr>
      <w:r w:rsidRPr="00AF7775">
        <w:rPr>
          <w:rFonts w:ascii="Arial" w:hAnsi="Arial" w:cs="Arial"/>
          <w:color w:val="000000"/>
          <w:sz w:val="24"/>
          <w:highlight w:val="lightGray"/>
        </w:rPr>
        <w:t xml:space="preserve">(REFER TO </w:t>
      </w:r>
      <w:r w:rsidR="00AF7775">
        <w:rPr>
          <w:rFonts w:ascii="Arial" w:hAnsi="Arial" w:cs="Arial"/>
          <w:color w:val="000000"/>
          <w:sz w:val="24"/>
          <w:highlight w:val="lightGray"/>
        </w:rPr>
        <w:t>DRAWING/SKET</w:t>
      </w:r>
      <w:r w:rsidRPr="00AF7775">
        <w:rPr>
          <w:rFonts w:ascii="Arial" w:hAnsi="Arial" w:cs="Arial"/>
          <w:color w:val="000000"/>
          <w:sz w:val="24"/>
          <w:highlight w:val="lightGray"/>
        </w:rPr>
        <w:t>CH 1-9 and the Work Pattern Plan)</w:t>
      </w:r>
    </w:p>
    <w:sectPr w:rsidR="004D4FA7" w:rsidRPr="004D4FA7" w:rsidSect="008F34B9">
      <w:footerReference w:type="default" r:id="rId11"/>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222" w:rsidRDefault="00C63222" w:rsidP="009A00C4">
      <w:pPr>
        <w:spacing w:after="0" w:line="240" w:lineRule="auto"/>
      </w:pPr>
      <w:r>
        <w:separator/>
      </w:r>
    </w:p>
  </w:endnote>
  <w:endnote w:type="continuationSeparator" w:id="0">
    <w:p w:rsidR="00C63222" w:rsidRDefault="00C63222" w:rsidP="009A0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w:altName w:val="Arial"/>
    <w:charset w:val="EE"/>
    <w:family w:val="swiss"/>
    <w:pitch w:val="variable"/>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799783"/>
      <w:docPartObj>
        <w:docPartGallery w:val="Page Numbers (Bottom of Page)"/>
        <w:docPartUnique/>
      </w:docPartObj>
    </w:sdtPr>
    <w:sdtEndPr>
      <w:rPr>
        <w:noProof/>
      </w:rPr>
    </w:sdtEndPr>
    <w:sdtContent>
      <w:p w:rsidR="009A00C4" w:rsidRDefault="009A00C4">
        <w:pPr>
          <w:pStyle w:val="Footer"/>
          <w:jc w:val="center"/>
        </w:pPr>
        <w:r>
          <w:fldChar w:fldCharType="begin"/>
        </w:r>
        <w:r>
          <w:instrText xml:space="preserve"> PAGE   \* MERGEFORMAT </w:instrText>
        </w:r>
        <w:r>
          <w:fldChar w:fldCharType="separate"/>
        </w:r>
        <w:r w:rsidR="00F02E72">
          <w:rPr>
            <w:noProof/>
          </w:rPr>
          <w:t>6</w:t>
        </w:r>
        <w:r>
          <w:rPr>
            <w:noProof/>
          </w:rPr>
          <w:fldChar w:fldCharType="end"/>
        </w:r>
      </w:p>
    </w:sdtContent>
  </w:sdt>
  <w:p w:rsidR="009A00C4" w:rsidRDefault="009A0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222" w:rsidRDefault="00C63222" w:rsidP="009A00C4">
      <w:pPr>
        <w:spacing w:after="0" w:line="240" w:lineRule="auto"/>
      </w:pPr>
      <w:r>
        <w:separator/>
      </w:r>
    </w:p>
  </w:footnote>
  <w:footnote w:type="continuationSeparator" w:id="0">
    <w:p w:rsidR="00C63222" w:rsidRDefault="00C63222" w:rsidP="009A00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3BC1"/>
    <w:multiLevelType w:val="hybridMultilevel"/>
    <w:tmpl w:val="124651B2"/>
    <w:lvl w:ilvl="0" w:tplc="A79458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B3A27"/>
    <w:multiLevelType w:val="multilevel"/>
    <w:tmpl w:val="9268462A"/>
    <w:lvl w:ilvl="0">
      <w:start w:val="1"/>
      <w:numFmt w:val="decimal"/>
      <w:lvlText w:val="%1"/>
      <w:lvlJc w:val="left"/>
      <w:pPr>
        <w:ind w:left="720" w:hanging="720"/>
      </w:pPr>
      <w:rPr>
        <w:rFonts w:hint="default"/>
        <w:b/>
        <w:color w:val="auto"/>
      </w:rPr>
    </w:lvl>
    <w:lvl w:ilvl="1">
      <w:start w:val="1"/>
      <w:numFmt w:val="lowerLetter"/>
      <w:lvlText w:val="%2."/>
      <w:lvlJc w:val="left"/>
      <w:pPr>
        <w:ind w:left="81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15:restartNumberingAfterBreak="0">
    <w:nsid w:val="40D57786"/>
    <w:multiLevelType w:val="hybridMultilevel"/>
    <w:tmpl w:val="E994678E"/>
    <w:lvl w:ilvl="0" w:tplc="05EEC82C">
      <w:start w:val="1"/>
      <w:numFmt w:val="low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BC016B"/>
    <w:multiLevelType w:val="hybridMultilevel"/>
    <w:tmpl w:val="E598B84E"/>
    <w:lvl w:ilvl="0" w:tplc="D026C4F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439"/>
    <w:rsid w:val="00004439"/>
    <w:rsid w:val="00114137"/>
    <w:rsid w:val="001221CE"/>
    <w:rsid w:val="00192AA7"/>
    <w:rsid w:val="004D4FA7"/>
    <w:rsid w:val="00570DC8"/>
    <w:rsid w:val="00643E24"/>
    <w:rsid w:val="00711F42"/>
    <w:rsid w:val="00796C95"/>
    <w:rsid w:val="00803A7B"/>
    <w:rsid w:val="008F34B9"/>
    <w:rsid w:val="00993FFD"/>
    <w:rsid w:val="009A00C4"/>
    <w:rsid w:val="009B5C35"/>
    <w:rsid w:val="009C459E"/>
    <w:rsid w:val="00A5413F"/>
    <w:rsid w:val="00AF7775"/>
    <w:rsid w:val="00C63222"/>
    <w:rsid w:val="00C66CD0"/>
    <w:rsid w:val="00CC6CC9"/>
    <w:rsid w:val="00E95739"/>
    <w:rsid w:val="00F02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5B365"/>
  <w15:docId w15:val="{CB6383CF-A1A3-429E-BDE5-4EE378412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4B9"/>
    <w:pPr>
      <w:ind w:left="720"/>
      <w:contextualSpacing/>
    </w:pPr>
  </w:style>
  <w:style w:type="character" w:styleId="Hyperlink">
    <w:name w:val="Hyperlink"/>
    <w:basedOn w:val="DefaultParagraphFont"/>
    <w:uiPriority w:val="99"/>
    <w:unhideWhenUsed/>
    <w:rsid w:val="00192AA7"/>
    <w:rPr>
      <w:color w:val="0000FF" w:themeColor="hyperlink"/>
      <w:u w:val="single"/>
    </w:rPr>
  </w:style>
  <w:style w:type="character" w:styleId="FollowedHyperlink">
    <w:name w:val="FollowedHyperlink"/>
    <w:basedOn w:val="DefaultParagraphFont"/>
    <w:uiPriority w:val="99"/>
    <w:semiHidden/>
    <w:unhideWhenUsed/>
    <w:rsid w:val="00192AA7"/>
    <w:rPr>
      <w:color w:val="800080" w:themeColor="followedHyperlink"/>
      <w:u w:val="single"/>
    </w:rPr>
  </w:style>
  <w:style w:type="table" w:styleId="TableGrid">
    <w:name w:val="Table Grid"/>
    <w:basedOn w:val="TableNormal"/>
    <w:uiPriority w:val="59"/>
    <w:rsid w:val="00192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0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0C4"/>
  </w:style>
  <w:style w:type="paragraph" w:styleId="Footer">
    <w:name w:val="footer"/>
    <w:basedOn w:val="Normal"/>
    <w:link w:val="FooterChar"/>
    <w:uiPriority w:val="99"/>
    <w:unhideWhenUsed/>
    <w:rsid w:val="009A0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0C4"/>
  </w:style>
  <w:style w:type="paragraph" w:styleId="BodyText">
    <w:name w:val="Body Text"/>
    <w:basedOn w:val="Normal"/>
    <w:link w:val="BodyTextChar"/>
    <w:semiHidden/>
    <w:rsid w:val="004D4FA7"/>
    <w:pPr>
      <w:widowControl w:val="0"/>
      <w:tabs>
        <w:tab w:val="left" w:pos="-720"/>
      </w:tabs>
      <w:suppressAutoHyphens/>
      <w:spacing w:after="0" w:line="240" w:lineRule="auto"/>
    </w:pPr>
    <w:rPr>
      <w:rFonts w:ascii="Univers" w:eastAsia="Times New Roman" w:hAnsi="Univers" w:cs="Times New Roman"/>
      <w:sz w:val="20"/>
      <w:szCs w:val="20"/>
    </w:rPr>
  </w:style>
  <w:style w:type="character" w:customStyle="1" w:styleId="BodyTextChar">
    <w:name w:val="Body Text Char"/>
    <w:basedOn w:val="DefaultParagraphFont"/>
    <w:link w:val="BodyText"/>
    <w:semiHidden/>
    <w:rsid w:val="004D4FA7"/>
    <w:rPr>
      <w:rFonts w:ascii="Univers" w:eastAsia="Times New Roman" w:hAnsi="Univers" w:cs="Times New Roman"/>
      <w:sz w:val="20"/>
      <w:szCs w:val="20"/>
    </w:rPr>
  </w:style>
  <w:style w:type="paragraph" w:styleId="BalloonText">
    <w:name w:val="Balloon Text"/>
    <w:basedOn w:val="Normal"/>
    <w:link w:val="BalloonTextChar"/>
    <w:uiPriority w:val="99"/>
    <w:semiHidden/>
    <w:unhideWhenUsed/>
    <w:rsid w:val="00643E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E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cquisition.gov/far/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m.gov/portal/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tatebuy.gov/home.htm" TargetMode="External"/><Relationship Id="rId4" Type="http://schemas.openxmlformats.org/officeDocument/2006/relationships/webSettings" Target="webSettings.xml"/><Relationship Id="rId9" Type="http://schemas.openxmlformats.org/officeDocument/2006/relationships/hyperlink" Target="http://farsite.hill.af.mil/vffar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Minoza, Allan S (Muscat)</cp:lastModifiedBy>
  <cp:revision>8</cp:revision>
  <cp:lastPrinted>2018-08-15T10:17:00Z</cp:lastPrinted>
  <dcterms:created xsi:type="dcterms:W3CDTF">2018-08-15T10:02:00Z</dcterms:created>
  <dcterms:modified xsi:type="dcterms:W3CDTF">2018-08-15T10:19:00Z</dcterms:modified>
</cp:coreProperties>
</file>